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Override PartName="/word/footer1.xml" ContentType="application/vnd.openxmlformats-officedocument.wordprocessingml.footer+xml"/>
  <Override PartName="/word/numbering.xml" ContentType="application/vnd.openxmlformats-officedocument.wordprocessingml.numbering+xml"/>
  <Override PartName="/docProps/custom.xml" ContentType="application/vnd.openxmlformats-officedocument.custom-properties+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endnotes.xml" ContentType="application/vnd.openxmlformats-officedocument.wordprocessingml.endnotes+xml"/>
  <Override PartName="/word/fontTable.xml" ContentType="application/vnd.openxmlformats-officedocument.wordprocessingml.fontTable+xml"/>
  <Override PartName="/word/header3.xml" ContentType="application/vnd.openxmlformats-officedocument.wordprocessingml.header+xml"/>
  <Override PartName="/word/webSettings.xml" ContentType="application/vnd.openxmlformats-officedocument.wordprocessingml.webSettings+xml"/>
  <Override PartName="/customXml/itemProps6.xml" ContentType="application/vnd.openxmlformats-officedocument.customXmlProperties+xml"/>
  <Override PartName="/customXml/itemProps5.xml" ContentType="application/vnd.openxmlformats-officedocument.customXmlProperties+xml"/>
  <Override PartName="/customXml/itemProps3.xml" ContentType="application/vnd.openxmlformats-officedocument.customXmlProperties+xml"/>
  <Override PartName="/word/settings.xml" ContentType="application/vnd.openxmlformats-officedocument.wordprocessingml.settings+xml"/>
  <Override PartName="/word/document.xml" ContentType="application/vnd.openxmlformats-officedocument.wordprocessingml.document.main+xml"/>
  <Override PartName="/customXml/itemProps2.xml" ContentType="application/vnd.openxmlformats-officedocument.customXmlProperties+xml"/>
  <Override PartName="/customXml/itemProps1.xml" ContentType="application/vnd.openxmlformats-officedocument.customXmlProperties+xml"/>
  <Override PartName="/word/footnotes.xml" ContentType="application/vnd.openxmlformats-officedocument.wordprocessingml.footnotes+xml"/>
  <Override PartName="/customXml/itemProps4.xml" ContentType="application/vnd.openxmlformats-officedocument.customXmlProperties+xml"/>
  <Override PartName="/word/styles.xml" ContentType="application/vnd.openxmlformats-officedocument.wordprocessingml.styl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jc w:val="right"/>
        <w:rPr>
          <w:b/>
        </w:rPr>
      </w:pPr>
      <w:r>
        <w:rPr>
          <w:b/>
        </w:rPr>
      </w:r>
      <w:r>
        <w:rPr>
          <w:b/>
        </w:rPr>
      </w:r>
      <w:r>
        <w:rPr>
          <w:b/>
        </w:rPr>
      </w:r>
    </w:p>
    <w:p>
      <w:pPr>
        <w:jc w:val="center"/>
        <w:rPr>
          <w:b/>
        </w:rPr>
      </w:pPr>
      <w:r>
        <w:rPr>
          <w:b/>
        </w:rPr>
        <w:t xml:space="preserve">ДОГОВОР </w:t>
      </w:r>
      <w:r>
        <w:rPr>
          <w:b/>
        </w:rPr>
        <w:t xml:space="preserve">ОКАЗАНИЯ </w:t>
      </w:r>
      <w:r>
        <w:rPr>
          <w:b/>
        </w:rPr>
        <w:t xml:space="preserve">УСЛУГ</w:t>
      </w:r>
      <w:r>
        <w:rPr>
          <w:b/>
        </w:rPr>
        <w:t xml:space="preserve"> </w:t>
      </w:r>
      <w:r>
        <w:rPr>
          <w:b/>
        </w:rPr>
        <w:t xml:space="preserve">№ </w:t>
      </w:r>
      <w:r>
        <w:rPr>
          <w:b/>
        </w:rPr>
      </w:r>
      <w:r>
        <w:rPr>
          <w:b/>
        </w:rPr>
      </w:r>
    </w:p>
    <w:p>
      <w:pPr>
        <w:jc w:val="center"/>
        <w:rPr>
          <w:b/>
        </w:rPr>
      </w:pPr>
      <w:r>
        <w:rPr>
          <w:b/>
        </w:rPr>
        <w:t xml:space="preserve">(рамочный договор по единичным расценкам)</w:t>
      </w:r>
      <w:r>
        <w:rPr>
          <w:b/>
        </w:rPr>
      </w:r>
      <w:r>
        <w:rPr>
          <w:b/>
        </w:rPr>
      </w:r>
    </w:p>
    <w:p>
      <w:pPr>
        <w:ind w:right="400"/>
        <w:spacing w:line="220" w:lineRule="auto"/>
        <w:rPr>
          <w:b/>
        </w:rPr>
      </w:pPr>
      <w:r>
        <w:rPr>
          <w:b/>
        </w:rPr>
      </w:r>
      <w:r>
        <w:rPr>
          <w:b/>
        </w:rPr>
      </w:r>
      <w:r>
        <w:rPr>
          <w:b/>
        </w:rPr>
      </w:r>
    </w:p>
    <w:p>
      <w:pPr>
        <w:spacing w:before="40"/>
      </w:pPr>
      <w:r>
        <w:t xml:space="preserve">Санкт-Петербург</w:t>
      </w:r>
      <w:r>
        <w:t xml:space="preserve">                              </w:t>
      </w:r>
      <w:r>
        <w:t xml:space="preserve">                                                     </w:t>
      </w:r>
      <w:r>
        <w:t xml:space="preserve">          </w:t>
      </w:r>
      <w:r>
        <w:t xml:space="preserve">    «___»______</w:t>
      </w:r>
      <w:r>
        <w:t xml:space="preserve">_ 20</w:t>
      </w:r>
      <w:r>
        <w:t xml:space="preserve">1</w:t>
      </w:r>
      <w:r>
        <w:t xml:space="preserve">__</w:t>
      </w:r>
      <w:r>
        <w:t xml:space="preserve"> г.</w:t>
      </w:r>
      <w:r/>
    </w:p>
    <w:p>
      <w:pPr>
        <w:spacing w:before="40"/>
      </w:pPr>
      <w:r/>
      <w:r/>
    </w:p>
    <w:p>
      <w:pPr>
        <w:pStyle w:val="1379"/>
        <w:ind w:firstLine="709"/>
        <w:rPr>
          <w:szCs w:val="24"/>
        </w:rPr>
      </w:pPr>
      <w:r>
        <w:rPr>
          <w:szCs w:val="24"/>
        </w:rPr>
        <w:t xml:space="preserve">ПАО «Россети Ленэнерго»</w:t>
      </w:r>
      <w:r>
        <w:rPr>
          <w:szCs w:val="24"/>
        </w:rPr>
        <w:t xml:space="preserve">, именуемое в дальнейшем -</w:t>
      </w:r>
      <w:r>
        <w:rPr>
          <w:szCs w:val="24"/>
        </w:rPr>
        <w:t xml:space="preserve"> </w:t>
      </w:r>
      <w:r>
        <w:rPr>
          <w:szCs w:val="24"/>
        </w:rPr>
        <w:t xml:space="preserve">Заказчик, в лице</w:t>
      </w:r>
      <w:r>
        <w:rPr>
          <w:szCs w:val="24"/>
        </w:rPr>
        <w:t xml:space="preserve"> </w:t>
      </w:r>
      <w:r>
        <w:rPr>
          <w:szCs w:val="24"/>
        </w:rPr>
        <w:t xml:space="preserve">________________________</w:t>
      </w:r>
      <w:r>
        <w:rPr>
          <w:szCs w:val="24"/>
        </w:rPr>
        <w:t xml:space="preserve">, действующего на основании </w:t>
      </w:r>
      <w:r>
        <w:rPr>
          <w:szCs w:val="24"/>
        </w:rPr>
        <w:t xml:space="preserve">_________________________</w:t>
      </w:r>
      <w:r>
        <w:rPr>
          <w:szCs w:val="24"/>
        </w:rPr>
        <w:t xml:space="preserve">, с одной стороны, и </w:t>
      </w:r>
      <w:r>
        <w:rPr>
          <w:szCs w:val="24"/>
        </w:rPr>
        <w:t xml:space="preserve">_____________________________</w:t>
      </w:r>
      <w:r>
        <w:rPr>
          <w:szCs w:val="24"/>
        </w:rPr>
        <w:t xml:space="preserve">, именуемое в дальнейшем - Исполнитель, в лице </w:t>
      </w:r>
      <w:r>
        <w:rPr>
          <w:szCs w:val="24"/>
        </w:rPr>
        <w:t xml:space="preserve">________________________________</w:t>
      </w:r>
      <w:r>
        <w:rPr>
          <w:szCs w:val="24"/>
        </w:rPr>
        <w:t xml:space="preserve">, действующего на основании </w:t>
      </w:r>
      <w:r>
        <w:rPr>
          <w:szCs w:val="24"/>
        </w:rPr>
        <w:t xml:space="preserve">_______________,</w:t>
      </w:r>
      <w:r>
        <w:rPr>
          <w:szCs w:val="24"/>
        </w:rPr>
        <w:t xml:space="preserve"> </w:t>
      </w:r>
      <w:r>
        <w:rPr>
          <w:szCs w:val="24"/>
        </w:rPr>
        <w:t xml:space="preserve">с другой стороны, вместе в дальнейшем именуемые – Стороны,</w:t>
      </w:r>
      <w:r>
        <w:rPr>
          <w:szCs w:val="24"/>
        </w:rPr>
        <w:t xml:space="preserve"> </w:t>
      </w:r>
      <w:r>
        <w:rPr>
          <w:i/>
          <w:szCs w:val="24"/>
        </w:rPr>
        <w:t xml:space="preserve">на основании протокола о результатах закупочной процедуры на право заключения договора от </w:t>
      </w:r>
      <w:r>
        <w:rPr>
          <w:i/>
          <w:szCs w:val="24"/>
        </w:rPr>
        <w:t xml:space="preserve">«__» __________ _________ г</w:t>
      </w:r>
      <w:r>
        <w:rPr>
          <w:i/>
          <w:szCs w:val="24"/>
        </w:rPr>
        <w:t xml:space="preserve">. № ________</w:t>
      </w:r>
      <w:r>
        <w:rPr>
          <w:rStyle w:val="1381"/>
          <w:i/>
          <w:szCs w:val="24"/>
        </w:rPr>
        <w:footnoteReference w:id="2"/>
      </w:r>
      <w:r>
        <w:rPr>
          <w:szCs w:val="24"/>
        </w:rPr>
        <w:t xml:space="preserve"> </w:t>
      </w:r>
      <w:r>
        <w:rPr>
          <w:i/>
          <w:szCs w:val="24"/>
        </w:rPr>
        <w:t xml:space="preserve">и извещения о закупке на сайте </w:t>
      </w:r>
      <w:r>
        <w:rPr>
          <w:i/>
          <w:szCs w:val="24"/>
          <w:lang w:val="en-US"/>
        </w:rPr>
        <w:t xml:space="preserve">zakupki</w:t>
      </w:r>
      <w:r>
        <w:rPr>
          <w:i/>
          <w:szCs w:val="24"/>
        </w:rPr>
        <w:t xml:space="preserve">.</w:t>
      </w:r>
      <w:r>
        <w:rPr>
          <w:i/>
          <w:szCs w:val="24"/>
          <w:lang w:val="en-US"/>
        </w:rPr>
        <w:t xml:space="preserve">gov</w:t>
      </w:r>
      <w:r>
        <w:rPr>
          <w:i/>
          <w:szCs w:val="24"/>
        </w:rPr>
        <w:t xml:space="preserve">.</w:t>
      </w:r>
      <w:r>
        <w:rPr>
          <w:i/>
          <w:szCs w:val="24"/>
          <w:lang w:val="en-US"/>
        </w:rPr>
        <w:t xml:space="preserve">ru</w:t>
      </w:r>
      <w:r>
        <w:rPr>
          <w:i/>
          <w:szCs w:val="24"/>
        </w:rPr>
        <w:t xml:space="preserve"> №___________,</w:t>
      </w:r>
      <w:r>
        <w:rPr>
          <w:rStyle w:val="1396"/>
          <w:i/>
          <w:szCs w:val="24"/>
        </w:rPr>
        <w:footnoteReference w:id="3"/>
      </w:r>
      <w:r>
        <w:rPr>
          <w:rFonts w:eastAsia="Calibri"/>
          <w:szCs w:val="24"/>
        </w:rPr>
        <w:t xml:space="preserve"> </w:t>
      </w:r>
      <w:r>
        <w:rPr>
          <w:szCs w:val="24"/>
        </w:rPr>
        <w:t xml:space="preserve"> </w:t>
      </w:r>
      <w:r>
        <w:rPr>
          <w:szCs w:val="24"/>
        </w:rPr>
        <w:t xml:space="preserve">заключили настоящий Договор о нижеследующем:</w:t>
      </w:r>
      <w:r>
        <w:rPr>
          <w:szCs w:val="24"/>
        </w:rPr>
      </w:r>
      <w:r>
        <w:rPr>
          <w:szCs w:val="24"/>
        </w:rPr>
      </w:r>
    </w:p>
    <w:p>
      <w:pPr>
        <w:pStyle w:val="1372"/>
        <w:ind w:firstLine="0"/>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p>
      <w:pPr>
        <w:pStyle w:val="1373"/>
        <w:ind w:firstLine="720"/>
        <w:keepLines w:val="0"/>
        <w:keepNext w:val="0"/>
        <w:spacing w:before="0" w:after="0"/>
        <w:rPr>
          <w:rFonts w:ascii="Times New Roman" w:hAnsi="Times New Roman"/>
          <w:szCs w:val="24"/>
        </w:rPr>
        <w:outlineLvl w:val="0"/>
      </w:pPr>
      <w:r>
        <w:rPr>
          <w:rFonts w:ascii="Times New Roman" w:hAnsi="Times New Roman"/>
          <w:szCs w:val="24"/>
        </w:rPr>
        <w:t xml:space="preserve">1. ПРЕДМЕТ ДОГОВОРА</w:t>
      </w:r>
      <w:r>
        <w:rPr>
          <w:rFonts w:ascii="Times New Roman" w:hAnsi="Times New Roman"/>
          <w:szCs w:val="24"/>
        </w:rPr>
      </w:r>
      <w:r>
        <w:rPr>
          <w:rFonts w:ascii="Times New Roman" w:hAnsi="Times New Roman"/>
          <w:szCs w:val="24"/>
        </w:rPr>
      </w:r>
    </w:p>
    <w:p>
      <w:pPr>
        <w:ind w:firstLine="720"/>
        <w:jc w:val="both"/>
      </w:pPr>
      <w:r>
        <w:t xml:space="preserve">1.1. </w:t>
      </w:r>
      <w:r>
        <w:t xml:space="preserve">По настоящему Договору Исполнитель обязуется по заявкам Заказчика оказать услуги </w:t>
      </w:r>
      <w:r>
        <w:t xml:space="preserve">_______________________</w:t>
      </w:r>
      <w:r>
        <w:t xml:space="preserve"> (далее – услуги) в соответствии с Техническим заданием</w:t>
      </w:r>
      <w:r>
        <w:t xml:space="preserve">,</w:t>
      </w:r>
      <w:r>
        <w:t xml:space="preserve"> являющ</w:t>
      </w:r>
      <w:r>
        <w:t xml:space="preserve">и</w:t>
      </w:r>
      <w:r>
        <w:t xml:space="preserve">мся Приложением № 1 к настоящему Договору, а Заказчик обязуется оплатить эти услуги</w:t>
      </w:r>
      <w:r>
        <w:t xml:space="preserve"> в соответствии с Единичными расценками, являющимися </w:t>
      </w:r>
      <w:r>
        <w:t xml:space="preserve">Приложением </w:t>
      </w:r>
      <w:r>
        <w:t xml:space="preserve">№</w:t>
      </w:r>
      <w:r>
        <w:t xml:space="preserve">4</w:t>
      </w:r>
      <w:r>
        <w:t xml:space="preserve"> к настоящему Договору.</w:t>
      </w:r>
      <w:r/>
    </w:p>
    <w:p>
      <w:pPr>
        <w:ind w:firstLine="709"/>
        <w:jc w:val="both"/>
      </w:pPr>
      <w:r>
        <w:t xml:space="preserve">1.2. </w:t>
      </w:r>
      <w:r>
        <w:t xml:space="preserve">Требования к оказываемым услугам, их объему, срокам проведения и конечному результату содержатся в Техническом задании, являющемся Приложением № 1 к настоящему Договору. </w:t>
      </w:r>
      <w:r>
        <w:t xml:space="preserve">О</w:t>
      </w:r>
      <w:r>
        <w:t xml:space="preserve">бъем, сроки, стоимость оказываемых услуг определяется Заказчиком исходя из собственных потребностей и оформляется в виде Заявок, составленных по форме Приложения №2 к настоящему Договору.</w:t>
      </w:r>
      <w:r/>
    </w:p>
    <w:p>
      <w:pPr>
        <w:jc w:val="both"/>
      </w:pPr>
      <w:r/>
      <w:r/>
    </w:p>
    <w:p>
      <w:pPr>
        <w:pStyle w:val="1373"/>
        <w:ind w:firstLine="720"/>
        <w:keepLines w:val="0"/>
        <w:keepNext w:val="0"/>
        <w:spacing w:before="0" w:after="0"/>
        <w:rPr>
          <w:rFonts w:ascii="Times New Roman" w:hAnsi="Times New Roman"/>
          <w:szCs w:val="24"/>
        </w:rPr>
      </w:pPr>
      <w:r>
        <w:rPr>
          <w:rFonts w:ascii="Times New Roman" w:hAnsi="Times New Roman"/>
          <w:szCs w:val="24"/>
        </w:rPr>
        <w:t xml:space="preserve">2. ПРАВА И ОБЯЗАННОСТИ ЗАКАЗЧИКА</w:t>
      </w:r>
      <w:r>
        <w:rPr>
          <w:rFonts w:ascii="Times New Roman" w:hAnsi="Times New Roman"/>
          <w:szCs w:val="24"/>
        </w:rPr>
      </w:r>
      <w:r>
        <w:rPr>
          <w:rFonts w:ascii="Times New Roman" w:hAnsi="Times New Roman"/>
          <w:szCs w:val="24"/>
        </w:rPr>
      </w:r>
    </w:p>
    <w:p>
      <w:pPr>
        <w:ind w:firstLine="720"/>
        <w:jc w:val="both"/>
      </w:pPr>
      <w:r>
        <w:t xml:space="preserve">2.1. Обязанности Заказчика:</w:t>
      </w:r>
      <w:r/>
    </w:p>
    <w:p>
      <w:pPr>
        <w:ind w:firstLine="720"/>
        <w:jc w:val="both"/>
      </w:pPr>
      <w:r>
        <w:t xml:space="preserve">2.1.1. Создавать условия Исполнителю для своевременного и полного оказания услуг, указанных в </w:t>
      </w:r>
      <w:r>
        <w:t xml:space="preserve">пп</w:t>
      </w:r>
      <w:r>
        <w:t xml:space="preserve">. 1.1., 1.2. настоящего Договора. </w:t>
      </w:r>
      <w:r/>
    </w:p>
    <w:p>
      <w:pPr>
        <w:ind w:firstLine="720"/>
        <w:jc w:val="both"/>
      </w:pPr>
      <w:r>
        <w:t xml:space="preserve">2.1.2. Давать по запросу Исполнителя разъяснения в устной или письменной форме по представляемой документации, необходимые Исполнителю в ходе оказания им услуг по настоящему Договору.</w:t>
      </w:r>
      <w:r/>
    </w:p>
    <w:p>
      <w:pPr>
        <w:ind w:firstLine="720"/>
        <w:jc w:val="both"/>
      </w:pPr>
      <w:r>
        <w:t xml:space="preserve">2.1.3. Оказать содействие работе специалистов Исполнителя для выполнения им собственных обязательств по настоящему Договору.</w:t>
      </w:r>
      <w:r/>
    </w:p>
    <w:p>
      <w:pPr>
        <w:ind w:firstLine="720"/>
        <w:jc w:val="both"/>
      </w:pPr>
      <w:r>
        <w:t xml:space="preserve">2.1.4. Оплатить надлежаще оказанные услуги.</w:t>
      </w:r>
      <w:r/>
    </w:p>
    <w:p>
      <w:pPr>
        <w:ind w:firstLine="720"/>
        <w:jc w:val="both"/>
      </w:pPr>
      <w:r>
        <w:t xml:space="preserve">2.</w:t>
      </w:r>
      <w:r>
        <w:t xml:space="preserve">1</w:t>
      </w:r>
      <w:r>
        <w:t xml:space="preserve">.5. Заказчик, при возникновении необходимости, направляет на электронный адрес</w:t>
      </w:r>
      <w:r>
        <w:rPr>
          <w:i/>
          <w:color w:val="ff0000"/>
        </w:rPr>
        <w:t xml:space="preserve"> </w:t>
      </w:r>
      <w:r>
        <w:rPr>
          <w:i/>
        </w:rPr>
        <w:t xml:space="preserve">______________</w:t>
      </w:r>
      <w:r>
        <w:t xml:space="preserve">Исполнителя подписанную уполномоченным лицом Заказчика Заявку, по форме Приложения №2 к нас</w:t>
      </w:r>
      <w:r>
        <w:t xml:space="preserve">тоящему Договору.</w:t>
      </w:r>
      <w:r/>
    </w:p>
    <w:p>
      <w:pPr>
        <w:ind w:firstLine="720"/>
        <w:jc w:val="both"/>
      </w:pPr>
      <w:r>
        <w:t xml:space="preserve">2.2. Заказчик имеет право:</w:t>
      </w:r>
      <w:r/>
    </w:p>
    <w:p>
      <w:pPr>
        <w:ind w:firstLine="720"/>
        <w:jc w:val="both"/>
      </w:pPr>
      <w:r>
        <w:t xml:space="preserve">2.2.1. Получать информацию о ходе и качестве выполнения Исполнителем собственных обязательств по настоящему Договору.</w:t>
      </w:r>
      <w:r/>
    </w:p>
    <w:p>
      <w:pPr>
        <w:ind w:firstLine="720"/>
        <w:jc w:val="both"/>
      </w:pPr>
      <w:r>
        <w:t xml:space="preserve">2.2.2. Получать от Исполнителя информацию о требованиях законодательства, касающихся оказания услуг, предусмотренных для услуг подобного вида.</w:t>
      </w:r>
      <w:r/>
    </w:p>
    <w:p>
      <w:pPr>
        <w:ind w:firstLine="720"/>
        <w:jc w:val="both"/>
      </w:pPr>
      <w:r/>
      <w:r/>
    </w:p>
    <w:p>
      <w:pPr>
        <w:ind w:firstLine="720"/>
        <w:jc w:val="both"/>
      </w:pPr>
      <w:r/>
      <w:r/>
    </w:p>
    <w:p>
      <w:pPr>
        <w:pStyle w:val="1373"/>
        <w:ind w:firstLine="720"/>
        <w:keepLines w:val="0"/>
        <w:keepNext w:val="0"/>
        <w:spacing w:before="0" w:after="0"/>
        <w:rPr>
          <w:rFonts w:ascii="Times New Roman" w:hAnsi="Times New Roman"/>
          <w:szCs w:val="24"/>
        </w:rPr>
      </w:pPr>
      <w:r>
        <w:rPr>
          <w:rFonts w:ascii="Times New Roman" w:hAnsi="Times New Roman"/>
          <w:szCs w:val="24"/>
        </w:rPr>
        <w:t xml:space="preserve">3. </w:t>
      </w:r>
      <w:r>
        <w:rPr>
          <w:rFonts w:ascii="Times New Roman" w:hAnsi="Times New Roman"/>
          <w:szCs w:val="24"/>
        </w:rPr>
        <w:t xml:space="preserve">ПРАВА И ОБЯЗАННОСТИ ИСПОЛНИТЕЛЯ</w:t>
      </w:r>
      <w:r>
        <w:rPr>
          <w:rFonts w:ascii="Times New Roman" w:hAnsi="Times New Roman"/>
          <w:szCs w:val="24"/>
        </w:rPr>
      </w:r>
      <w:r>
        <w:rPr>
          <w:rFonts w:ascii="Times New Roman" w:hAnsi="Times New Roman"/>
          <w:szCs w:val="24"/>
        </w:rPr>
      </w:r>
    </w:p>
    <w:p>
      <w:pPr>
        <w:ind w:firstLine="720"/>
        <w:jc w:val="both"/>
      </w:pPr>
      <w:r>
        <w:t xml:space="preserve">3.1 Исполнитель обязуется:</w:t>
      </w:r>
      <w:r/>
    </w:p>
    <w:p>
      <w:pPr>
        <w:ind w:firstLine="720"/>
        <w:jc w:val="both"/>
      </w:pPr>
      <w:r>
        <w:t xml:space="preserve">3.1.1. Соблюдать при выполнении собственных обязательств по настоящему Договору требования законодательных и иных нормативных актов.</w:t>
      </w:r>
      <w:r/>
    </w:p>
    <w:p>
      <w:pPr>
        <w:ind w:firstLine="709"/>
        <w:jc w:val="both"/>
        <w:spacing w:before="14" w:after="14" w:line="256" w:lineRule="auto"/>
        <w:shd w:val="clear" w:color="auto" w:fill="ffffff"/>
        <w:widowControl w:val="off"/>
      </w:pPr>
      <w:r>
        <w:t xml:space="preserve">3.1.2. Привлечь к оказанию услуг квалифицированных специалистов, имеющих достаточный уровень образования и опыт работы, необходимый для оказания услуг.</w:t>
      </w:r>
      <w:r>
        <w:t xml:space="preserve"> </w:t>
      </w:r>
      <w:r>
        <w:rPr>
          <w:bCs/>
          <w:iCs/>
        </w:rPr>
        <w:t xml:space="preserve">Привлечение </w:t>
      </w:r>
      <w:r>
        <w:rPr>
          <w:bCs/>
          <w:iCs/>
        </w:rPr>
        <w:t xml:space="preserve">соисполнителей</w:t>
      </w:r>
      <w:r>
        <w:rPr>
          <w:bCs/>
          <w:iCs/>
        </w:rPr>
        <w:t xml:space="preserve"> допустимо в соответствии с действующим законода</w:t>
      </w:r>
      <w:r>
        <w:rPr>
          <w:bCs/>
          <w:iCs/>
        </w:rPr>
        <w:t xml:space="preserve">тельством РФ при условии предварительного письменного согласования их с Заказчиком.</w:t>
      </w:r>
      <w:r/>
    </w:p>
    <w:p>
      <w:pPr>
        <w:ind w:firstLine="709"/>
        <w:shd w:val="clear" w:color="auto" w:fill="ffffff"/>
        <w:rPr>
          <w:b/>
          <w:spacing w:val="-4"/>
        </w:rPr>
      </w:pPr>
      <w:r>
        <w:t xml:space="preserve">3.1.3. </w:t>
      </w:r>
      <w:r>
        <w:t xml:space="preserve">П</w:t>
      </w:r>
      <w:r>
        <w:rPr>
          <w:color w:val="000000"/>
          <w:spacing w:val="-4"/>
        </w:rPr>
        <w:t xml:space="preserve">редставлять Заказчику</w:t>
      </w:r>
      <w:r>
        <w:rPr>
          <w:b/>
          <w:spacing w:val="-4"/>
        </w:rPr>
        <w:t xml:space="preserve">:</w:t>
      </w:r>
      <w:r>
        <w:rPr>
          <w:b/>
          <w:spacing w:val="-4"/>
        </w:rPr>
      </w:r>
      <w:r>
        <w:rPr>
          <w:b/>
          <w:spacing w:val="-4"/>
        </w:rPr>
      </w:r>
    </w:p>
    <w:p>
      <w:pPr>
        <w:ind w:firstLine="709"/>
        <w:jc w:val="both"/>
        <w:shd w:val="clear" w:color="auto" w:fill="ffffff"/>
        <w:rPr>
          <w:spacing w:val="-4"/>
        </w:rPr>
      </w:pPr>
      <w:r>
        <w:rPr>
          <w:spacing w:val="-4"/>
        </w:rPr>
        <w:t xml:space="preserve">-информацию о полной цепочке собс</w:t>
      </w:r>
      <w:r>
        <w:rPr>
          <w:spacing w:val="-4"/>
        </w:rPr>
        <w:t xml:space="preserve">твенников Исполнителя, включая конечных бенефициаров, а также о составе исполнительных органов Исполнителя с предоставлением копий, подтверждающих данную информацию документов (учредительные документы, протоколы органов управления, выписки из ЕГРЮЛ, реестр</w:t>
      </w:r>
      <w:r>
        <w:rPr>
          <w:spacing w:val="-4"/>
        </w:rPr>
        <w:t xml:space="preserve">ы</w:t>
      </w:r>
      <w:r>
        <w:rPr>
          <w:spacing w:val="-4"/>
        </w:rPr>
        <w:t xml:space="preserve"> акционеров, паспорта граждан при заключении договора с физическими лицами и т.п.), по форме, указанной в Приложении 5 к настоящему Договору;</w:t>
      </w:r>
      <w:r>
        <w:rPr>
          <w:spacing w:val="-4"/>
        </w:rPr>
      </w:r>
      <w:r>
        <w:rPr>
          <w:spacing w:val="-4"/>
        </w:rPr>
      </w:r>
    </w:p>
    <w:p>
      <w:pPr>
        <w:ind w:firstLine="709"/>
        <w:jc w:val="both"/>
        <w:shd w:val="clear" w:color="auto" w:fill="ffffff"/>
        <w:rPr>
          <w:spacing w:val="-4"/>
        </w:rPr>
      </w:pPr>
      <w:r>
        <w:rPr>
          <w:spacing w:val="-4"/>
        </w:rPr>
        <w:t xml:space="preserve">- информацию о </w:t>
      </w:r>
      <w:r>
        <w:rPr>
          <w:spacing w:val="-4"/>
        </w:rPr>
        <w:t xml:space="preserve">привлечении Исполнител</w:t>
      </w:r>
      <w:r>
        <w:rPr>
          <w:spacing w:val="-4"/>
        </w:rPr>
        <w:t xml:space="preserve">ем</w:t>
      </w:r>
      <w:r>
        <w:rPr>
          <w:spacing w:val="-4"/>
        </w:rPr>
        <w:t xml:space="preserve"> к исполнению своих обязательств по договорам третьих лиц до заключения договора с указанными лицами, включая предоставление свед</w:t>
      </w:r>
      <w:r>
        <w:rPr>
          <w:spacing w:val="-4"/>
        </w:rPr>
        <w:t xml:space="preserve">ений в отношении всей цепочки собственников третьих лиц, привлекаемых Исполнителем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5 к Договору;</w:t>
      </w:r>
      <w:r>
        <w:rPr>
          <w:spacing w:val="-4"/>
        </w:rPr>
      </w:r>
      <w:r>
        <w:rPr>
          <w:spacing w:val="-4"/>
        </w:rPr>
      </w:r>
    </w:p>
    <w:p>
      <w:pPr>
        <w:ind w:firstLine="709"/>
        <w:jc w:val="both"/>
        <w:shd w:val="clear" w:color="auto" w:fill="ffffff"/>
        <w:rPr>
          <w:spacing w:val="-4"/>
        </w:rPr>
      </w:pPr>
      <w:r>
        <w:rPr>
          <w:spacing w:val="-4"/>
        </w:rPr>
        <w:t xml:space="preserve">- информацию об изменении состава (по сравнению с существовавшим на дату заключения Договора) собственников Исполнителя, третьих лиц, привлеченных </w:t>
      </w:r>
      <w:r>
        <w:rPr>
          <w:spacing w:val="-4"/>
        </w:rPr>
        <w:t xml:space="preserve">Исполнителем  к</w:t>
      </w:r>
      <w:r>
        <w:rPr>
          <w:spacing w:val="-4"/>
        </w:rPr>
        <w:t xml:space="preserve"> исполнению своих обязательств по договору (состава участников; в отношении участников, являющихся юридическими лицами,</w:t>
      </w:r>
      <w:r>
        <w:rPr>
          <w:spacing w:val="-4"/>
        </w:rPr>
        <w:t xml:space="preserve"> - состава их участников и т.д.), включая бенефициаров (в том числе конечных), а также состава исполнительных органов Исполнителя , третьих лиц, привлеченных Исполнителем к исполнению своих обязательств по договору. Информация (вместе с копиями подтверждаю</w:t>
      </w:r>
      <w:r>
        <w:rPr>
          <w:spacing w:val="-4"/>
        </w:rPr>
        <w:t xml:space="preserve">щих документов) представляется в ПАО «Россети Ленэнерго» по форме, указанной в Приложении 5 к Договору, не позднее 3 (трех) календарных дней с даты наступления соответствующего события (юридического факта) способом, позволяющим подтвердить дату получения. </w:t>
      </w:r>
      <w:r>
        <w:rPr>
          <w:spacing w:val="-4"/>
        </w:rPr>
      </w:r>
      <w:r>
        <w:rPr>
          <w:spacing w:val="-4"/>
        </w:rPr>
      </w:r>
    </w:p>
    <w:p>
      <w:pPr>
        <w:ind w:firstLine="709"/>
        <w:jc w:val="both"/>
        <w:shd w:val="clear" w:color="auto" w:fill="ffffff"/>
        <w:rPr>
          <w:spacing w:val="-4"/>
        </w:rPr>
      </w:pPr>
      <w:r>
        <w:rPr>
          <w:spacing w:val="-4"/>
        </w:rPr>
        <w:t xml:space="preserve">В случае если информация о полной цепочке собственников Исполнителя, третьего лица, привлеченного Исполнителем к исполнению своих обязательств по договору, содержит персональные данные, Исполнитель обес</w:t>
      </w:r>
      <w:r>
        <w:rPr>
          <w:spacing w:val="-4"/>
        </w:rPr>
        <w:t xml:space="preserve">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6 к Договору.</w:t>
      </w:r>
      <w:r>
        <w:rPr>
          <w:spacing w:val="-4"/>
        </w:rPr>
      </w:r>
      <w:r>
        <w:rPr>
          <w:spacing w:val="-4"/>
        </w:rPr>
      </w:r>
    </w:p>
    <w:p>
      <w:pPr>
        <w:ind w:firstLine="709"/>
        <w:jc w:val="both"/>
        <w:shd w:val="clear" w:color="auto" w:fill="ffffff"/>
        <w:rPr>
          <w:spacing w:val="-4"/>
        </w:rPr>
      </w:pPr>
      <w:r>
        <w:rPr>
          <w:spacing w:val="-4"/>
        </w:rPr>
        <w:t xml:space="preserve">В случае невыполнения указанной обязанности </w:t>
      </w:r>
      <w:r>
        <w:rPr>
          <w:spacing w:val="-4"/>
        </w:rPr>
        <w:t xml:space="preserve">Заказчик  вправе</w:t>
      </w:r>
      <w:r>
        <w:rPr>
          <w:spacing w:val="-4"/>
        </w:rPr>
        <w:t xml:space="preserve"> потребовать, а Исполнитель  обязуется уп</w:t>
      </w:r>
      <w:r>
        <w:rPr>
          <w:spacing w:val="-4"/>
        </w:rPr>
        <w:t xml:space="preserve">латить штраф в размере 100 000 (ста</w:t>
      </w:r>
      <w:r>
        <w:rPr>
          <w:spacing w:val="-4"/>
        </w:rPr>
        <w:t xml:space="preserve"> тысяч) рублей.</w:t>
      </w:r>
      <w:r>
        <w:rPr>
          <w:spacing w:val="-4"/>
        </w:rPr>
      </w:r>
      <w:r>
        <w:rPr>
          <w:spacing w:val="-4"/>
        </w:rPr>
      </w:r>
    </w:p>
    <w:p>
      <w:pPr>
        <w:ind w:firstLine="709"/>
        <w:jc w:val="both"/>
        <w:spacing w:before="14" w:after="14"/>
        <w:shd w:val="clear" w:color="auto" w:fill="ffffff"/>
        <w:widowControl w:val="off"/>
        <w:tabs>
          <w:tab w:val="left" w:pos="0" w:leader="none"/>
        </w:tabs>
      </w:pPr>
      <w:r>
        <w:t xml:space="preserve">3.1.4. </w:t>
      </w:r>
      <w:r>
        <w:t xml:space="preserve">Качественно и в срок оказать Услуги, указанные в Разделе 1. настоящего Договора, в соответствии с каждой Заявкой Заказчика.</w:t>
      </w:r>
      <w:r/>
    </w:p>
    <w:p>
      <w:pPr>
        <w:ind w:firstLine="709"/>
        <w:jc w:val="both"/>
        <w:widowControl w:val="off"/>
      </w:pPr>
      <w:r>
        <w:t xml:space="preserve">3.1.5. </w:t>
      </w:r>
      <w:r>
        <w:rPr>
          <w:spacing w:val="-4"/>
        </w:rPr>
        <w:t xml:space="preserve">Исполнитель </w:t>
      </w:r>
      <w:r>
        <w:t xml:space="preserve">гарантирует, что:</w:t>
      </w:r>
      <w:r/>
    </w:p>
    <w:p>
      <w:pPr>
        <w:ind w:firstLine="709"/>
        <w:jc w:val="both"/>
        <w:widowControl w:val="off"/>
      </w:pPr>
      <w:r>
        <w:t xml:space="preserve">- зарегистрирован в ЕГРЮЛ</w:t>
      </w:r>
      <w:r>
        <w:t xml:space="preserve">/</w:t>
      </w:r>
      <w:r>
        <w:t xml:space="preserve">ЕГРИП</w:t>
      </w:r>
      <w:r>
        <w:t xml:space="preserve"> надлежащим образом;</w:t>
      </w:r>
      <w:r/>
    </w:p>
    <w:p>
      <w:pPr>
        <w:ind w:firstLine="709"/>
        <w:jc w:val="both"/>
        <w:widowControl w:val="off"/>
      </w:pPr>
      <w:r>
        <w:t xml:space="preserve">- его исполнительный орган находится и осуществляет функции управления по месту регистрации юридического лица и в нем нет дисквалифицированных лиц;</w:t>
      </w:r>
      <w:r/>
    </w:p>
    <w:p>
      <w:pPr>
        <w:ind w:firstLine="709"/>
        <w:jc w:val="both"/>
        <w:widowControl w:val="off"/>
      </w:pPr>
      <w:r>
        <w:t xml:space="preserve">- расп</w:t>
      </w:r>
      <w:r>
        <w:t xml:space="preserve">олагает персоналом, имуществом и материальными ресурсами, необходимыми для выполнения своих обязательств по Договору, а в случае привлечения соисполнителей принимает все меры должной осмотрительности, чтобы соисполнители соответствовали данному требованию;</w:t>
      </w:r>
      <w:r/>
    </w:p>
    <w:p>
      <w:pPr>
        <w:ind w:firstLine="709"/>
        <w:jc w:val="both"/>
        <w:widowControl w:val="off"/>
      </w:pPr>
      <w:r>
        <w:t xml:space="preserve">-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r/>
    </w:p>
    <w:p>
      <w:pPr>
        <w:ind w:firstLine="709"/>
        <w:jc w:val="both"/>
        <w:widowControl w:val="off"/>
      </w:pPr>
      <w:r>
        <w:t xml:space="preserve">- является членом саморегулируемой организации, если осуществляемая по Договору деятельность требует членства в саморегулируемой организации;</w:t>
      </w:r>
      <w:r/>
    </w:p>
    <w:p>
      <w:pPr>
        <w:ind w:firstLine="709"/>
        <w:jc w:val="both"/>
        <w:widowControl w:val="off"/>
      </w:pPr>
      <w: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r/>
    </w:p>
    <w:p>
      <w:pPr>
        <w:ind w:firstLine="709"/>
        <w:jc w:val="both"/>
        <w:widowControl w:val="off"/>
      </w:pPr>
      <w:r>
        <w:t xml:space="preserve">- ведет налоговый учет и составляет на</w:t>
      </w:r>
      <w:r>
        <w:t xml:space="preserve">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r/>
    </w:p>
    <w:p>
      <w:pPr>
        <w:ind w:firstLine="709"/>
        <w:jc w:val="both"/>
        <w:widowControl w:val="off"/>
      </w:pPr>
      <w: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w:t>
      </w:r>
      <w:r>
        <w:t xml:space="preserve">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r/>
    </w:p>
    <w:p>
      <w:pPr>
        <w:ind w:firstLine="709"/>
        <w:jc w:val="both"/>
        <w:widowControl w:val="off"/>
      </w:pPr>
      <w:r>
        <w:t xml:space="preserve">- своевременно и в полном объеме уплачивает налоги, сборы и страховые взносы;</w:t>
      </w:r>
      <w:r/>
    </w:p>
    <w:p>
      <w:pPr>
        <w:ind w:firstLine="709"/>
        <w:jc w:val="both"/>
        <w:widowControl w:val="off"/>
      </w:pPr>
      <w:r>
        <w:t xml:space="preserve">- отражает в налоговой отчетности по НДС все суммы НДС, предъявленные </w:t>
      </w:r>
      <w:r>
        <w:rPr>
          <w:spacing w:val="-2"/>
        </w:rPr>
        <w:t xml:space="preserve">ПАО «Россети Ленэнерго»</w:t>
      </w:r>
      <w:r>
        <w:t xml:space="preserve">;</w:t>
      </w:r>
      <w:r/>
    </w:p>
    <w:p>
      <w:pPr>
        <w:ind w:firstLine="709"/>
        <w:jc w:val="both"/>
        <w:spacing w:before="14" w:after="14"/>
        <w:shd w:val="clear" w:color="auto" w:fill="ffffff"/>
        <w:widowControl w:val="off"/>
        <w:tabs>
          <w:tab w:val="left" w:pos="0" w:leader="none"/>
          <w:tab w:val="left" w:pos="1418" w:leader="none"/>
        </w:tabs>
      </w:pPr>
      <w:r>
        <w:t xml:space="preserve">- лица, подписывающие от его имени первичные документы и счета-фактуры, имеют на это все необходимые полномочия и доверенности</w:t>
      </w:r>
      <w:r>
        <w:t xml:space="preserve">.</w:t>
      </w:r>
      <w:r/>
    </w:p>
    <w:p>
      <w:pPr>
        <w:pStyle w:val="1386"/>
        <w:numPr>
          <w:ilvl w:val="2"/>
          <w:numId w:val="5"/>
        </w:numPr>
        <w:ind w:left="0" w:firstLine="709"/>
        <w:jc w:val="both"/>
        <w:spacing w:after="0" w:line="240" w:lineRule="auto"/>
        <w:tabs>
          <w:tab w:val="left" w:pos="426" w:leader="none"/>
        </w:tabs>
        <w:rPr>
          <w:rFonts w:ascii="Times New Roman" w:hAnsi="Times New Roman"/>
          <w:sz w:val="24"/>
          <w:szCs w:val="24"/>
        </w:rPr>
      </w:pPr>
      <w:r>
        <w:rPr>
          <w:rFonts w:ascii="Times New Roman" w:hAnsi="Times New Roman"/>
          <w:sz w:val="24"/>
          <w:szCs w:val="24"/>
        </w:rPr>
        <w:t xml:space="preserve">Исполнитель предоставляет Заказчику информацию об отнесении привлекаемых соисполнителей организаций к субъектам малого и среднего предпринимательства до заключения договора (дополнительного соглашения о привлечении/замене </w:t>
      </w:r>
      <w:r>
        <w:rPr>
          <w:rFonts w:ascii="Times New Roman" w:hAnsi="Times New Roman"/>
          <w:sz w:val="24"/>
          <w:szCs w:val="24"/>
        </w:rPr>
        <w:t xml:space="preserve">соисполнителей</w:t>
      </w:r>
      <w:r>
        <w:rPr>
          <w:rFonts w:ascii="Times New Roman" w:hAnsi="Times New Roman"/>
          <w:sz w:val="24"/>
          <w:szCs w:val="24"/>
        </w:rPr>
        <w:t xml:space="preserve">).</w:t>
      </w:r>
      <w:r>
        <w:rPr>
          <w:rFonts w:ascii="Times New Roman" w:hAnsi="Times New Roman"/>
          <w:sz w:val="24"/>
          <w:szCs w:val="24"/>
        </w:rPr>
      </w:r>
      <w:r>
        <w:rPr>
          <w:rFonts w:ascii="Times New Roman" w:hAnsi="Times New Roman"/>
          <w:sz w:val="24"/>
          <w:szCs w:val="24"/>
        </w:rPr>
      </w:r>
    </w:p>
    <w:p>
      <w:pPr>
        <w:pStyle w:val="1386"/>
        <w:numPr>
          <w:ilvl w:val="2"/>
          <w:numId w:val="5"/>
        </w:numPr>
        <w:ind w:left="0" w:firstLine="709"/>
        <w:jc w:val="both"/>
        <w:spacing w:after="0" w:line="240" w:lineRule="auto"/>
        <w:tabs>
          <w:tab w:val="left" w:pos="426" w:leader="none"/>
        </w:tabs>
        <w:rPr>
          <w:rFonts w:ascii="Times New Roman" w:hAnsi="Times New Roman"/>
          <w:sz w:val="24"/>
          <w:szCs w:val="24"/>
        </w:rPr>
      </w:pPr>
      <w:r>
        <w:rPr>
          <w:rFonts w:ascii="Times New Roman" w:hAnsi="Times New Roman"/>
          <w:sz w:val="24"/>
          <w:szCs w:val="24"/>
          <w:lang w:val="ru-RU"/>
        </w:rPr>
        <w:t xml:space="preserve">Исполнитель не позднее </w:t>
      </w:r>
      <w:r>
        <w:rPr>
          <w:rFonts w:ascii="Times New Roman" w:hAnsi="Times New Roman"/>
          <w:sz w:val="24"/>
          <w:szCs w:val="24"/>
          <w:lang w:val="ru-RU"/>
        </w:rPr>
        <w:t xml:space="preserve">_______</w:t>
      </w:r>
      <w:r>
        <w:rPr>
          <w:rFonts w:ascii="Times New Roman" w:hAnsi="Times New Roman"/>
          <w:sz w:val="24"/>
          <w:szCs w:val="24"/>
          <w:lang w:val="ru-RU"/>
        </w:rPr>
        <w:t xml:space="preserve"> часов с момента направления Заказчиком Заявки обязан её акцептовать и направить скан-копию Заявки, подписанную обеими Сторонами, Заказчику по адресу электронной почты: </w:t>
      </w:r>
      <w:hyperlink r:id="rId20" w:tooltip="mailto:Rek.SV@nwenergo.com" w:history="1">
        <w:r>
          <w:rPr>
            <w:rStyle w:val="1395"/>
            <w:rFonts w:ascii="Times New Roman" w:hAnsi="Times New Roman"/>
            <w:sz w:val="24"/>
            <w:szCs w:val="24"/>
            <w:lang w:val="ru-RU"/>
          </w:rPr>
          <w:t xml:space="preserve">_____________________</w:t>
        </w:r>
      </w:hyperlink>
      <w:r>
        <w:rPr>
          <w:rFonts w:ascii="Times New Roman" w:hAnsi="Times New Roman"/>
          <w:sz w:val="24"/>
          <w:szCs w:val="24"/>
          <w:lang w:val="ru-RU"/>
        </w:rPr>
        <w:t xml:space="preserve">. </w:t>
      </w:r>
      <w:r>
        <w:rPr>
          <w:rFonts w:ascii="Times New Roman" w:hAnsi="Times New Roman"/>
          <w:sz w:val="24"/>
          <w:szCs w:val="24"/>
        </w:rPr>
      </w:r>
      <w:r>
        <w:rPr>
          <w:rFonts w:ascii="Times New Roman" w:hAnsi="Times New Roman"/>
          <w:sz w:val="24"/>
          <w:szCs w:val="24"/>
        </w:rPr>
      </w:r>
    </w:p>
    <w:p>
      <w:pPr>
        <w:pStyle w:val="1386"/>
        <w:numPr>
          <w:ilvl w:val="2"/>
          <w:numId w:val="5"/>
        </w:numPr>
        <w:ind w:left="0" w:firstLine="709"/>
        <w:jc w:val="both"/>
        <w:spacing w:after="0" w:line="240" w:lineRule="auto"/>
        <w:tabs>
          <w:tab w:val="left" w:pos="426" w:leader="none"/>
        </w:tabs>
        <w:rPr>
          <w:rFonts w:ascii="Times New Roman" w:hAnsi="Times New Roman"/>
          <w:sz w:val="24"/>
          <w:szCs w:val="24"/>
        </w:rPr>
      </w:pPr>
      <w:r>
        <w:rPr>
          <w:rFonts w:ascii="Times New Roman" w:hAnsi="Times New Roman"/>
          <w:sz w:val="24"/>
          <w:szCs w:val="24"/>
          <w:lang w:val="ru-RU" w:eastAsia="ru-RU"/>
        </w:rPr>
        <w:t xml:space="preserve">Исполнитель гарантирует, что исполняет требования, установленные поста</w:t>
      </w:r>
      <w:r>
        <w:rPr>
          <w:rFonts w:ascii="Times New Roman" w:hAnsi="Times New Roman"/>
          <w:sz w:val="24"/>
          <w:szCs w:val="24"/>
          <w:lang w:val="ru-RU" w:eastAsia="ru-RU"/>
        </w:rPr>
        <w:t xml:space="preserve">новлением Правительства РФ от 09.11.2022 №2011</w:t>
      </w:r>
      <w:r>
        <w:rPr>
          <w:rFonts w:ascii="Times New Roman" w:hAnsi="Times New Roman"/>
          <w:sz w:val="24"/>
          <w:szCs w:val="24"/>
          <w:vertAlign w:val="superscript"/>
          <w:lang w:val="ru-RU" w:eastAsia="ru-RU"/>
        </w:rPr>
        <w:footnoteReference w:id="4"/>
      </w:r>
      <w:r>
        <w:rPr>
          <w:rFonts w:ascii="Times New Roman" w:hAnsi="Times New Roman"/>
          <w:sz w:val="24"/>
          <w:szCs w:val="24"/>
          <w:lang w:val="ru-RU" w:eastAsia="ru-RU"/>
        </w:rPr>
        <w:t xml:space="preserve"> по отношению к физическим лицам, выполняющим работы, непосредственно связанные с обеспечением безопасности объектов топ</w:t>
      </w:r>
      <w:r>
        <w:rPr>
          <w:rFonts w:ascii="Times New Roman" w:hAnsi="Times New Roman"/>
          <w:sz w:val="24"/>
          <w:szCs w:val="24"/>
          <w:lang w:val="ru-RU" w:eastAsia="ru-RU"/>
        </w:rPr>
        <w:t xml:space="preserve">ливно-энергетического комплекса</w:t>
      </w:r>
      <w:r>
        <w:rPr>
          <w:rStyle w:val="1381"/>
          <w:rFonts w:ascii="Times New Roman" w:hAnsi="Times New Roman"/>
          <w:sz w:val="24"/>
          <w:szCs w:val="24"/>
          <w:lang w:val="ru-RU" w:eastAsia="ru-RU"/>
        </w:rPr>
        <w:footnoteReference w:id="5"/>
      </w:r>
      <w:r>
        <w:rPr>
          <w:rFonts w:ascii="Times New Roman" w:hAnsi="Times New Roman"/>
          <w:sz w:val="24"/>
          <w:szCs w:val="24"/>
          <w:lang w:val="ru-RU" w:eastAsia="ru-RU"/>
        </w:rPr>
        <w:t xml:space="preserve">.</w:t>
      </w:r>
      <w:r>
        <w:rPr>
          <w:rFonts w:ascii="Times New Roman" w:hAnsi="Times New Roman"/>
          <w:sz w:val="24"/>
          <w:szCs w:val="24"/>
        </w:rPr>
      </w:r>
      <w:r>
        <w:rPr>
          <w:rFonts w:ascii="Times New Roman" w:hAnsi="Times New Roman"/>
          <w:sz w:val="24"/>
          <w:szCs w:val="24"/>
        </w:rPr>
      </w:r>
    </w:p>
    <w:p>
      <w:pPr>
        <w:pStyle w:val="1386"/>
        <w:numPr>
          <w:ilvl w:val="2"/>
          <w:numId w:val="5"/>
        </w:numPr>
        <w:ind w:left="0" w:firstLine="709"/>
        <w:jc w:val="both"/>
        <w:spacing w:after="0" w:line="240" w:lineRule="auto"/>
        <w:tabs>
          <w:tab w:val="left" w:pos="426" w:leader="none"/>
        </w:tabs>
        <w:rPr>
          <w:rFonts w:ascii="Times New Roman" w:hAnsi="Times New Roman"/>
          <w:sz w:val="24"/>
          <w:szCs w:val="24"/>
        </w:rPr>
      </w:pPr>
      <w:r>
        <w:rPr>
          <w:rFonts w:ascii="Times New Roman" w:hAnsi="Times New Roman"/>
          <w:sz w:val="24"/>
          <w:szCs w:val="24"/>
          <w:lang w:val="ru-RU"/>
        </w:rPr>
        <w:t xml:space="preserve">Исполнитель</w:t>
      </w:r>
      <w:r>
        <w:rPr>
          <w:rFonts w:ascii="Times New Roman" w:hAnsi="Times New Roman"/>
          <w:sz w:val="24"/>
          <w:szCs w:val="24"/>
        </w:rPr>
        <w:t xml:space="preserve"> обязан выполнять требования Правил информационной безопасности Заказчика, утвержденные Заказчиком и представленные в разделе «Устав и внутренние документы» на официальном сайте ПАО «Россети Ленэнерго» по адресу: </w:t>
      </w:r>
      <w:r>
        <w:rPr>
          <w:rFonts w:ascii="Times New Roman" w:hAnsi="Times New Roman"/>
          <w:sz w:val="24"/>
          <w:szCs w:val="24"/>
        </w:rPr>
        <w:t xml:space="preserve">https://rosseti-lenenergo.ru/shareholders/corp/ustav/?part=1 </w:t>
      </w:r>
      <w:r>
        <w:rPr>
          <w:rFonts w:ascii="Times New Roman" w:hAnsi="Times New Roman"/>
          <w:sz w:val="24"/>
          <w:szCs w:val="24"/>
        </w:rPr>
        <w:t xml:space="preserve">(далее –Правила), в части, касающейся Исполнителя, а также обеспечить их исполнение от </w:t>
      </w:r>
      <w:r>
        <w:rPr>
          <w:rFonts w:ascii="Times New Roman" w:hAnsi="Times New Roman"/>
          <w:sz w:val="24"/>
          <w:szCs w:val="24"/>
        </w:rPr>
        <w:t xml:space="preserve">субисполнителей</w:t>
      </w:r>
      <w:r>
        <w:rPr>
          <w:rFonts w:ascii="Times New Roman" w:hAnsi="Times New Roman"/>
          <w:sz w:val="24"/>
          <w:szCs w:val="24"/>
        </w:rPr>
        <w:t xml:space="preserve"> (в случае привлечения). В течение одного календарного дня с д</w:t>
      </w:r>
      <w:r>
        <w:rPr>
          <w:rFonts w:ascii="Times New Roman" w:hAnsi="Times New Roman"/>
          <w:sz w:val="24"/>
          <w:szCs w:val="24"/>
          <w:highlight w:val="white"/>
        </w:rPr>
        <w:t xml:space="preserve">аты начала исполнения Договора Исполнитель обязан ознакомить своих работников и работников </w:t>
      </w:r>
      <w:r>
        <w:rPr>
          <w:rFonts w:ascii="Times New Roman" w:hAnsi="Times New Roman"/>
          <w:sz w:val="24"/>
          <w:szCs w:val="24"/>
          <w:highlight w:val="white"/>
        </w:rPr>
        <w:t xml:space="preserve">субисполнителей</w:t>
      </w:r>
      <w:r>
        <w:rPr>
          <w:rFonts w:ascii="Times New Roman" w:hAnsi="Times New Roman"/>
          <w:sz w:val="24"/>
          <w:szCs w:val="24"/>
          <w:highlight w:val="white"/>
        </w:rPr>
        <w:t xml:space="preserve"> (в случае привлечения) с Правилами и направить листы ознакомления на почту </w:t>
      </w:r>
      <w:r>
        <w:rPr>
          <w:rFonts w:ascii="Times New Roman" w:hAnsi="Times New Roman"/>
          <w:sz w:val="24"/>
          <w:szCs w:val="24"/>
          <w:highlight w:val="white"/>
        </w:rPr>
        <w:t xml:space="preserve">DIB@lenenergo.ru. Привлечение к исполнению настоящего Договора работников / соисполнителей / работников соисполнителей, являющихся иностранными агентами, не допускается.</w:t>
      </w:r>
      <w:r>
        <w:rPr>
          <w:rFonts w:ascii="Times New Roman" w:hAnsi="Times New Roman"/>
          <w:sz w:val="24"/>
          <w:szCs w:val="24"/>
          <w:highlight w:val="white"/>
        </w:rPr>
        <w:t xml:space="preserve"> </w:t>
      </w:r>
      <w:r>
        <w:rPr>
          <w:rFonts w:ascii="Times New Roman" w:hAnsi="Times New Roman"/>
          <w:sz w:val="24"/>
          <w:szCs w:val="24"/>
        </w:rPr>
        <w:t xml:space="preserve"> В случае внесения Заказчиком изменений в Правила </w:t>
      </w:r>
      <w:r>
        <w:rPr>
          <w:rFonts w:ascii="Times New Roman" w:hAnsi="Times New Roman"/>
          <w:sz w:val="24"/>
          <w:szCs w:val="24"/>
          <w:lang w:val="ru-RU"/>
        </w:rPr>
        <w:t xml:space="preserve">Исполнитель</w:t>
      </w:r>
      <w:r>
        <w:rPr>
          <w:rFonts w:ascii="Times New Roman" w:hAnsi="Times New Roman"/>
          <w:sz w:val="24"/>
          <w:szCs w:val="24"/>
        </w:rPr>
        <w:t xml:space="preserve"> обязан руководствоваться актуальными Правилами, предоставленными Заказчиком</w:t>
      </w:r>
      <w:r>
        <w:rPr>
          <w:rStyle w:val="1381"/>
          <w:rFonts w:ascii="Times New Roman" w:hAnsi="Times New Roman"/>
          <w:sz w:val="24"/>
          <w:szCs w:val="24"/>
        </w:rPr>
        <w:footnoteReference w:id="6"/>
      </w:r>
      <w:r>
        <w:rPr>
          <w:rFonts w:ascii="Times New Roman" w:hAnsi="Times New Roman"/>
          <w:sz w:val="24"/>
          <w:szCs w:val="24"/>
        </w:rPr>
        <w:t xml:space="preserve">.</w:t>
      </w:r>
      <w:r>
        <w:rPr>
          <w:rFonts w:ascii="Times New Roman" w:hAnsi="Times New Roman"/>
          <w:sz w:val="24"/>
          <w:szCs w:val="24"/>
        </w:rPr>
      </w:r>
      <w:r>
        <w:rPr>
          <w:rFonts w:ascii="Times New Roman" w:hAnsi="Times New Roman"/>
          <w:sz w:val="24"/>
          <w:szCs w:val="24"/>
        </w:rPr>
      </w:r>
    </w:p>
    <w:p>
      <w:pPr>
        <w:ind w:left="0" w:right="0" w:firstLine="709"/>
        <w:jc w:val="both"/>
        <w:spacing w:after="0" w:line="240" w:lineRule="auto"/>
        <w:tabs>
          <w:tab w:val="left" w:pos="426" w:leader="none"/>
        </w:tabs>
        <w:rPr>
          <w:rFonts w:ascii="Times New Roman" w:hAnsi="Times New Roman"/>
          <w:sz w:val="24"/>
          <w:szCs w:val="24"/>
        </w:rPr>
      </w:pPr>
      <w:r>
        <w:rPr>
          <w:rFonts w:ascii="Times New Roman" w:hAnsi="Times New Roman"/>
          <w:sz w:val="24"/>
          <w:szCs w:val="24"/>
          <w:highlight w:val="none"/>
        </w:rPr>
        <w:t xml:space="preserve">3.1.9.1. </w:t>
      </w:r>
      <w:r>
        <w:rPr>
          <w:sz w:val="24"/>
          <w:szCs w:val="24"/>
          <w:highlight w:val="yellow"/>
        </w:rPr>
        <w:t xml:space="preserve">Исполнитель</w:t>
      </w:r>
      <w:r>
        <w:rPr>
          <w:sz w:val="24"/>
          <w:szCs w:val="24"/>
          <w:highlight w:val="yellow"/>
        </w:rPr>
        <w:t xml:space="preserve"> </w:t>
      </w:r>
      <w:r>
        <w:rPr>
          <w:sz w:val="24"/>
          <w:szCs w:val="24"/>
          <w:highlight w:val="yellow"/>
        </w:rPr>
        <w:t xml:space="preserve">об</w:t>
      </w:r>
      <w:r>
        <w:rPr>
          <w:sz w:val="24"/>
          <w:szCs w:val="24"/>
          <w:highlight w:val="yellow"/>
        </w:rPr>
        <w:t xml:space="preserve">язан выполнять требования, изложенные в Прилож</w:t>
      </w:r>
      <w:r>
        <w:rPr>
          <w:sz w:val="24"/>
          <w:szCs w:val="24"/>
          <w:highlight w:val="yellow"/>
        </w:rPr>
        <w:t xml:space="preserve">ении №12 к настоящему договору, при реализации удаленного доступа работников Исполнителя к ИТ-инфраструктуре ПАО «Россети Ленэнерго»</w:t>
      </w:r>
      <w:r>
        <w:rPr>
          <w:rStyle w:val="1381"/>
          <w:sz w:val="24"/>
          <w:szCs w:val="24"/>
          <w:highlight w:val="yellow"/>
        </w:rPr>
        <w:footnoteReference w:id="7"/>
      </w:r>
      <w:r>
        <w:rPr>
          <w:sz w:val="24"/>
          <w:szCs w:val="24"/>
          <w:highlight w:val="yellow"/>
        </w:rPr>
        <w:t xml:space="preserve">.</w:t>
      </w:r>
      <w:r>
        <w:rPr>
          <w:rFonts w:ascii="Times New Roman" w:hAnsi="Times New Roman"/>
          <w:sz w:val="24"/>
          <w:szCs w:val="24"/>
          <w:highlight w:val="none"/>
        </w:rPr>
      </w:r>
      <w:r>
        <w:rPr>
          <w:rFonts w:ascii="Times New Roman" w:hAnsi="Times New Roman"/>
          <w:sz w:val="24"/>
          <w:szCs w:val="24"/>
        </w:rPr>
      </w:r>
    </w:p>
    <w:p>
      <w:pPr>
        <w:pStyle w:val="1386"/>
        <w:numPr>
          <w:ilvl w:val="2"/>
          <w:numId w:val="5"/>
        </w:numPr>
        <w:ind w:left="0" w:firstLine="710"/>
        <w:jc w:val="both"/>
        <w:spacing w:after="0" w:line="240" w:lineRule="auto"/>
        <w:tabs>
          <w:tab w:val="left" w:pos="426" w:leader="none"/>
        </w:tabs>
        <w:rPr>
          <w:rFonts w:ascii="Times New Roman" w:hAnsi="Times New Roman"/>
          <w:sz w:val="24"/>
          <w:szCs w:val="24"/>
          <w:highlight w:val="yellow"/>
        </w:rPr>
      </w:pPr>
      <w:r>
        <w:rPr>
          <w:rFonts w:ascii="Times New Roman" w:hAnsi="Times New Roman"/>
          <w:sz w:val="24"/>
          <w:szCs w:val="24"/>
        </w:rPr>
        <w:t xml:space="preserve">Исполнитель</w:t>
      </w:r>
      <w:r>
        <w:rPr>
          <w:rFonts w:ascii="Times New Roman" w:hAnsi="Times New Roman"/>
          <w:sz w:val="24"/>
          <w:szCs w:val="24"/>
        </w:rPr>
        <w:t xml:space="preserve"> гарантирует, что соблюдает требования, установленные Федеральным законом от 07.</w:t>
      </w:r>
      <w:r>
        <w:rPr>
          <w:rFonts w:ascii="Times New Roman" w:hAnsi="Times New Roman"/>
          <w:sz w:val="24"/>
          <w:szCs w:val="24"/>
        </w:rPr>
        <w:t xml:space="preserve">08.200</w:t>
      </w:r>
      <w:r>
        <w:rPr>
          <w:rFonts w:ascii="Times New Roman" w:hAnsi="Times New Roman"/>
          <w:sz w:val="24"/>
          <w:szCs w:val="24"/>
        </w:rPr>
        <w:t xml:space="preserve">1 № 115-ФЗ «О противодействии легализации (отмыванию) доходов, полученных преступным путем, и финансированию терроризма» и не использует в хозяйственной деятельности финансовые инструменты сомнительного происхождения при осуществлении расчетов по договору.</w:t>
      </w:r>
      <w:r>
        <w:rPr>
          <w:rFonts w:ascii="Times New Roman" w:hAnsi="Times New Roman"/>
          <w:sz w:val="24"/>
          <w:szCs w:val="24"/>
          <w:highlight w:val="yellow"/>
        </w:rPr>
      </w:r>
      <w:r>
        <w:rPr>
          <w:rFonts w:ascii="Times New Roman" w:hAnsi="Times New Roman"/>
          <w:sz w:val="24"/>
          <w:szCs w:val="24"/>
          <w:highlight w:val="yellow"/>
        </w:rPr>
      </w:r>
    </w:p>
    <w:p>
      <w:pPr>
        <w:ind w:firstLine="709"/>
        <w:jc w:val="both"/>
        <w:tabs>
          <w:tab w:val="left" w:pos="426" w:leader="none"/>
        </w:tabs>
      </w:pPr>
      <w:r>
        <w:t xml:space="preserve">3.2. Исполнитель имеет право:</w:t>
      </w:r>
      <w:r/>
    </w:p>
    <w:p>
      <w:pPr>
        <w:ind w:firstLine="709"/>
        <w:jc w:val="both"/>
        <w:tabs>
          <w:tab w:val="left" w:pos="426" w:leader="none"/>
        </w:tabs>
      </w:pPr>
      <w:r>
        <w:t xml:space="preserve">3.2.1. Требовать от Заказчика необходимые для исполнения обязательств по Договору документы и информацию.</w:t>
      </w:r>
      <w:r/>
    </w:p>
    <w:p>
      <w:pPr>
        <w:ind w:firstLine="709"/>
        <w:jc w:val="both"/>
        <w:tabs>
          <w:tab w:val="left" w:pos="426" w:leader="none"/>
        </w:tabs>
      </w:pPr>
      <w:r>
        <w:t xml:space="preserve">3.2.2. Требовать оплаты надлежаще оказанных в соответствии с настоящим Договором услуг.</w:t>
      </w:r>
      <w:r/>
    </w:p>
    <w:p>
      <w:pPr>
        <w:ind w:firstLine="720"/>
        <w:jc w:val="both"/>
      </w:pPr>
      <w:r/>
      <w:r/>
    </w:p>
    <w:p>
      <w:pPr>
        <w:pStyle w:val="1373"/>
        <w:ind w:firstLine="720"/>
        <w:spacing w:before="0" w:after="0"/>
        <w:rPr>
          <w:rFonts w:ascii="Times New Roman" w:hAnsi="Times New Roman"/>
          <w:szCs w:val="24"/>
        </w:rPr>
        <w:outlineLvl w:val="0"/>
      </w:pPr>
      <w:r>
        <w:rPr>
          <w:rFonts w:ascii="Times New Roman" w:hAnsi="Times New Roman"/>
          <w:szCs w:val="24"/>
        </w:rPr>
        <w:t xml:space="preserve">4. СТОИМОСТЬ УСЛУГ И ПОРЯДОК ОПЛАТЫ</w:t>
      </w:r>
      <w:r>
        <w:rPr>
          <w:rFonts w:ascii="Times New Roman" w:hAnsi="Times New Roman"/>
          <w:szCs w:val="24"/>
        </w:rPr>
      </w:r>
      <w:r>
        <w:rPr>
          <w:rFonts w:ascii="Times New Roman" w:hAnsi="Times New Roman"/>
          <w:szCs w:val="24"/>
        </w:rPr>
      </w:r>
    </w:p>
    <w:p>
      <w:pPr>
        <w:ind w:firstLine="709"/>
        <w:jc w:val="both"/>
      </w:pPr>
      <w:r>
        <w:t xml:space="preserve">4.1. </w:t>
      </w:r>
      <w:r>
        <w:t xml:space="preserve">Предельная стоимость за фактические оказанные услуги по всем Заявкам Заказчика за весь период действия настоящего Договора составляет </w:t>
      </w:r>
      <w:r>
        <w:t xml:space="preserve">_____________________________</w:t>
      </w:r>
      <w:r>
        <w:t xml:space="preserve">, в том числе НДС (</w:t>
      </w:r>
      <w:r>
        <w:t xml:space="preserve">___</w:t>
      </w:r>
      <w:r>
        <w:t xml:space="preserve"> %) </w:t>
      </w:r>
      <w:r>
        <w:t xml:space="preserve">___________________________________________________________</w:t>
      </w:r>
      <w:r>
        <w:t xml:space="preserve">.</w:t>
      </w:r>
      <w:r/>
    </w:p>
    <w:p>
      <w:pPr>
        <w:ind w:firstLine="709"/>
        <w:jc w:val="both"/>
        <w:spacing w:line="240" w:lineRule="atLeast"/>
      </w:pPr>
      <w:r>
        <w:t xml:space="preserve">4.2. </w:t>
      </w:r>
      <w:r>
        <w:t xml:space="preserve">Стоимость Услуг по каждой </w:t>
      </w:r>
      <w:r>
        <w:t xml:space="preserve">Заявке рассчитывается</w:t>
      </w:r>
      <w:r>
        <w:t xml:space="preserve"> в соответствии с Единичными расценками, являющимися Приложением №</w:t>
      </w:r>
      <w:r>
        <w:t xml:space="preserve">4</w:t>
      </w:r>
      <w:r>
        <w:t xml:space="preserve"> к настоящему Договору</w:t>
      </w:r>
      <w:r>
        <w:t xml:space="preserve">. Общая </w:t>
      </w:r>
      <w:r>
        <w:t xml:space="preserve">стоимост</w:t>
      </w:r>
      <w:r>
        <w:t xml:space="preserve">ь всех заявок не может</w:t>
      </w:r>
      <w:r>
        <w:t xml:space="preserve"> превышать </w:t>
      </w:r>
      <w:r>
        <w:t xml:space="preserve">предельную стоимость</w:t>
      </w:r>
      <w:r>
        <w:t xml:space="preserve">,</w:t>
      </w:r>
      <w:r>
        <w:t xml:space="preserve"> </w:t>
      </w:r>
      <w:r>
        <w:t xml:space="preserve">указанную в п.4.1.</w:t>
      </w:r>
      <w:r>
        <w:t xml:space="preserve"> настояще</w:t>
      </w:r>
      <w:r>
        <w:t xml:space="preserve">го</w:t>
      </w:r>
      <w:r>
        <w:t xml:space="preserve"> Договор</w:t>
      </w:r>
      <w:r>
        <w:t xml:space="preserve">а. </w:t>
      </w:r>
      <w:r/>
    </w:p>
    <w:p>
      <w:pPr>
        <w:ind w:firstLine="709"/>
        <w:jc w:val="both"/>
        <w:spacing w:line="240" w:lineRule="atLeast"/>
      </w:pPr>
      <w:r/>
      <w:r/>
    </w:p>
    <w:p>
      <w:pPr>
        <w:ind w:firstLine="709"/>
        <w:jc w:val="both"/>
        <w:spacing w:line="240" w:lineRule="atLeast"/>
      </w:pPr>
      <w:r>
        <w:t xml:space="preserve">(Вариант 1)</w:t>
      </w:r>
      <w:r>
        <w:rPr>
          <w:rStyle w:val="1381"/>
        </w:rPr>
        <w:footnoteReference w:id="8"/>
      </w:r>
      <w:r/>
    </w:p>
    <w:p>
      <w:pPr>
        <w:ind w:firstLine="709"/>
        <w:jc w:val="both"/>
        <w:spacing w:line="240" w:lineRule="atLeast"/>
      </w:pPr>
      <w:r>
        <w:t xml:space="preserve">4.3. </w:t>
      </w:r>
      <w:r>
        <w:t xml:space="preserve">Заказчик оплачивает Исполнителю оказанные и принятые услуги на основании подписанных обеими Сторонами актов сдачи-приемки оказанных услуг, выставляемых сче</w:t>
      </w:r>
      <w:r>
        <w:t xml:space="preserve">тов и счетов-фактур </w:t>
      </w:r>
      <w:r>
        <w:t xml:space="preserve">не позднее</w:t>
      </w:r>
      <w:r>
        <w:t xml:space="preserve"> 7</w:t>
      </w:r>
      <w:r>
        <w:t xml:space="preserve"> (</w:t>
      </w:r>
      <w:r>
        <w:t xml:space="preserve">семи</w:t>
      </w:r>
      <w:r>
        <w:t xml:space="preserve">) </w:t>
      </w:r>
      <w:r>
        <w:t xml:space="preserve">рабочих</w:t>
      </w:r>
      <w:r>
        <w:t xml:space="preserve"> дней</w:t>
      </w:r>
      <w:r>
        <w:t xml:space="preserve">.</w:t>
      </w:r>
      <w:r/>
    </w:p>
    <w:p>
      <w:pPr>
        <w:ind w:firstLine="709"/>
        <w:jc w:val="both"/>
        <w:spacing w:line="240" w:lineRule="atLeast"/>
      </w:pPr>
      <w:r/>
      <w:r/>
    </w:p>
    <w:p>
      <w:pPr>
        <w:ind w:firstLine="709"/>
        <w:jc w:val="both"/>
        <w:spacing w:line="240" w:lineRule="atLeast"/>
      </w:pPr>
      <w:r>
        <w:t xml:space="preserve">(Вариант 2)</w:t>
      </w:r>
      <w:r>
        <w:rPr>
          <w:rStyle w:val="1381"/>
        </w:rPr>
        <w:footnoteReference w:id="9"/>
      </w:r>
      <w:r/>
    </w:p>
    <w:p>
      <w:pPr>
        <w:ind w:firstLine="709"/>
        <w:jc w:val="both"/>
        <w:spacing w:line="240" w:lineRule="atLeast"/>
      </w:pPr>
      <w:r>
        <w:t xml:space="preserve">4.3. Заказчик оплачивает Исполнителю оказанные и принятые услуги на основании подписанных обеими Сторонами актов сдачи-приемки оказанных услуг, выставляемых сче</w:t>
      </w:r>
      <w:r>
        <w:t xml:space="preserve">тов и счетов-фактур не позднее 30 (тридцати) рабочих дней.</w:t>
      </w:r>
      <w:r/>
    </w:p>
    <w:p>
      <w:pPr>
        <w:ind w:firstLine="709"/>
        <w:jc w:val="both"/>
        <w:spacing w:line="240" w:lineRule="atLeast"/>
      </w:pPr>
      <w:r/>
      <w:r/>
    </w:p>
    <w:p>
      <w:pPr>
        <w:ind w:firstLine="709"/>
        <w:jc w:val="both"/>
        <w:spacing w:line="240" w:lineRule="atLeast"/>
      </w:pPr>
      <w:r>
        <w:t xml:space="preserve">4.4. </w:t>
      </w:r>
      <w:r>
        <w:t xml:space="preserve">Заказчик вправе досрочно производить оплату оказанных услуг.</w:t>
      </w:r>
      <w:r/>
    </w:p>
    <w:p>
      <w:pPr>
        <w:ind w:firstLine="709"/>
        <w:jc w:val="both"/>
        <w:spacing w:line="240" w:lineRule="atLeast"/>
      </w:pPr>
      <w:r>
        <w:t xml:space="preserve">4.</w:t>
      </w:r>
      <w:r>
        <w:t xml:space="preserve">5</w:t>
      </w:r>
      <w:r>
        <w:t xml:space="preserve">. Обязанность Заказчика по оплате считается исполненной в момент списания денежных средств с расчетного счета Заказчика.</w:t>
      </w:r>
      <w:r/>
    </w:p>
    <w:p>
      <w:pPr>
        <w:ind w:firstLine="709"/>
        <w:jc w:val="both"/>
        <w:spacing w:line="240" w:lineRule="atLeast"/>
      </w:pPr>
      <w:r>
        <w:t xml:space="preserve">4.6. </w:t>
      </w:r>
      <w:r>
        <w:t xml:space="preserve">Оплата оказанных</w:t>
      </w:r>
      <w:r>
        <w:t xml:space="preserve"> и принятых </w:t>
      </w:r>
      <w:r>
        <w:t xml:space="preserve">услуг</w:t>
      </w:r>
      <w:r>
        <w:t xml:space="preserve"> по договору, в том числе по этапам, осуществляется Заказчиком при условии надлежащего исполнения </w:t>
      </w:r>
      <w:r>
        <w:t xml:space="preserve">Исполнителем</w:t>
      </w:r>
      <w:r>
        <w:t xml:space="preserve">, требований, установленных разделом 1</w:t>
      </w:r>
      <w:r>
        <w:t xml:space="preserve">0</w:t>
      </w:r>
      <w:r>
        <w:t xml:space="preserve"> настоящего договора.</w:t>
      </w:r>
      <w:r>
        <w:rPr>
          <w:vertAlign w:val="superscript"/>
        </w:rPr>
        <w:footnoteReference w:id="10"/>
      </w:r>
      <w:r/>
    </w:p>
    <w:p>
      <w:pPr>
        <w:ind w:firstLine="709"/>
        <w:jc w:val="both"/>
        <w:spacing w:line="240" w:lineRule="atLeast"/>
      </w:pPr>
      <w:r>
        <w:t xml:space="preserve">4.7. При наличии у Исполнителя задолженности  в виде гражданско-правовых обязательств, в то</w:t>
      </w:r>
      <w:r>
        <w:t xml:space="preserve">м числе, но не ограничиваясь, о компенсации убытков, неосновательного обогащения, штрафных санкций, дебиторской и иной  задолженности перед Заказчиком по настоящему и любому иному договору, заключенному между Исполнителем и Заказчиком, или возникшей из ино</w:t>
      </w:r>
      <w:r>
        <w:t xml:space="preserve">го гражданско-правового основания Заказчик вправе в одностороннем порядке соотнести (установить сальдо расчётов) встречные денежные требования Сторон с кредиторской и иной задолженностью, возникшей у Заказчика по настоящему Договору или иному гражданско-пр</w:t>
      </w:r>
      <w:r>
        <w:t xml:space="preserve">авовому основанию, направив Исполнителю письменное уведомление с соответствующим расчётом. При этом соотнесение встречных требований (установление сальдо расчетов) прекращает встречные требования в порядке и очередности, указанной в уведомлении Заказчика. </w:t>
      </w:r>
      <w:r/>
    </w:p>
    <w:p>
      <w:pPr>
        <w:ind w:firstLine="709"/>
        <w:jc w:val="both"/>
        <w:spacing w:line="240" w:lineRule="atLeast"/>
      </w:pPr>
      <w:r>
        <w:t xml:space="preserve">Указанное право не прекращается на стороне Заказчика при расторжении настоящего Договора по любому из осн</w:t>
      </w:r>
      <w:r>
        <w:t xml:space="preserve">ований, либо признании его недействительным, введении любой из процедур несостоятельности (банкротства) в отношении Исполнителя, возбуждении искового либо иного производства по взысканию задолженности, подлежащей соотнесению (установление сальдо расчётов).</w:t>
      </w:r>
      <w:r/>
    </w:p>
    <w:p>
      <w:pPr>
        <w:ind w:firstLine="720"/>
        <w:jc w:val="both"/>
        <w:tabs>
          <w:tab w:val="left" w:pos="9498" w:leader="none"/>
        </w:tabs>
        <w:rPr>
          <w:color w:val="ff0000"/>
        </w:rPr>
      </w:pPr>
      <w:r>
        <w:rPr>
          <w:color w:val="ff0000"/>
        </w:rPr>
      </w:r>
      <w:r>
        <w:rPr>
          <w:color w:val="ff0000"/>
        </w:rPr>
      </w:r>
      <w:r>
        <w:rPr>
          <w:color w:val="ff0000"/>
        </w:rPr>
      </w:r>
    </w:p>
    <w:p>
      <w:pPr>
        <w:pStyle w:val="1373"/>
        <w:ind w:firstLine="720"/>
        <w:spacing w:before="0" w:after="0"/>
        <w:rPr>
          <w:rFonts w:ascii="Times New Roman" w:hAnsi="Times New Roman"/>
          <w:szCs w:val="24"/>
        </w:rPr>
        <w:outlineLvl w:val="0"/>
      </w:pPr>
      <w:r>
        <w:rPr>
          <w:rFonts w:ascii="Times New Roman" w:hAnsi="Times New Roman"/>
          <w:szCs w:val="24"/>
        </w:rPr>
        <w:t xml:space="preserve">5. ПОРЯДОК ОКАЗАНИЯ И СДАЧИ-ПРИЕМКИ ОКАЗАННЫХ УСЛУГ</w:t>
      </w:r>
      <w:r>
        <w:rPr>
          <w:rFonts w:ascii="Times New Roman" w:hAnsi="Times New Roman"/>
          <w:b w:val="0"/>
          <w:szCs w:val="24"/>
        </w:rPr>
        <w:t xml:space="preserve"> </w:t>
      </w:r>
      <w:r>
        <w:rPr>
          <w:rFonts w:ascii="Times New Roman" w:hAnsi="Times New Roman"/>
          <w:szCs w:val="24"/>
        </w:rPr>
      </w:r>
      <w:r>
        <w:rPr>
          <w:rFonts w:ascii="Times New Roman" w:hAnsi="Times New Roman"/>
          <w:szCs w:val="24"/>
        </w:rPr>
      </w:r>
    </w:p>
    <w:p>
      <w:pPr>
        <w:ind w:firstLine="720"/>
        <w:jc w:val="both"/>
      </w:pPr>
      <w:r>
        <w:t xml:space="preserve">5.1. </w:t>
      </w:r>
      <w:r>
        <w:t xml:space="preserve">Услуги, предусмотренные п. 1.1., 1.2 настоящего Договора, оказываются и сдаются Исполнителем в период с </w:t>
      </w:r>
      <w:r>
        <w:t xml:space="preserve">___________________</w:t>
      </w:r>
      <w:r>
        <w:t xml:space="preserve"> по </w:t>
      </w:r>
      <w:r>
        <w:t xml:space="preserve">________________</w:t>
      </w:r>
      <w:r>
        <w:t xml:space="preserve"> в соответствии с Техническим заданием (здесь и по тексту Договора срок (и) оказания услуг включают в себя начальный, промежуточный и конечный срок оказания услуг, если иное прямо не оговорено). </w:t>
      </w:r>
      <w:r/>
    </w:p>
    <w:p>
      <w:pPr>
        <w:pStyle w:val="1374"/>
        <w:spacing w:after="0"/>
        <w:rPr>
          <w:rFonts w:ascii="Times New Roman" w:hAnsi="Times New Roman"/>
          <w:sz w:val="24"/>
          <w:szCs w:val="24"/>
        </w:rPr>
      </w:pPr>
      <w:r>
        <w:rPr>
          <w:rFonts w:ascii="Times New Roman" w:hAnsi="Times New Roman"/>
          <w:sz w:val="24"/>
          <w:szCs w:val="24"/>
        </w:rPr>
        <w:t xml:space="preserve">5.</w:t>
      </w:r>
      <w:r>
        <w:rPr>
          <w:rFonts w:ascii="Times New Roman" w:hAnsi="Times New Roman"/>
          <w:sz w:val="24"/>
          <w:szCs w:val="24"/>
        </w:rPr>
        <w:t xml:space="preserve">2. По завершении оказания услуг</w:t>
      </w:r>
      <w:r>
        <w:rPr>
          <w:rFonts w:ascii="Times New Roman" w:hAnsi="Times New Roman"/>
          <w:sz w:val="24"/>
          <w:szCs w:val="24"/>
        </w:rPr>
        <w:t xml:space="preserve">, в том числе поэтапно</w:t>
      </w:r>
      <w:r>
        <w:rPr>
          <w:rFonts w:ascii="Times New Roman" w:hAnsi="Times New Roman"/>
          <w:sz w:val="24"/>
          <w:szCs w:val="24"/>
        </w:rPr>
        <w:t xml:space="preserve"> (по завершении оказания услуг по каждой заявке)</w:t>
      </w:r>
      <w:r>
        <w:rPr>
          <w:rFonts w:ascii="Times New Roman" w:hAnsi="Times New Roman"/>
          <w:sz w:val="24"/>
          <w:szCs w:val="24"/>
        </w:rPr>
        <w:t xml:space="preserve">,</w:t>
      </w:r>
      <w:r>
        <w:rPr>
          <w:rFonts w:ascii="Times New Roman" w:hAnsi="Times New Roman"/>
          <w:sz w:val="24"/>
          <w:szCs w:val="24"/>
        </w:rPr>
        <w:t xml:space="preserve"> Исполнитель предоставляет Заказчику:</w:t>
      </w:r>
      <w:r>
        <w:rPr>
          <w:rFonts w:ascii="Times New Roman" w:hAnsi="Times New Roman"/>
          <w:sz w:val="24"/>
          <w:szCs w:val="24"/>
        </w:rPr>
      </w:r>
      <w:r>
        <w:rPr>
          <w:rFonts w:ascii="Times New Roman" w:hAnsi="Times New Roman"/>
          <w:sz w:val="24"/>
          <w:szCs w:val="24"/>
        </w:rPr>
      </w:r>
    </w:p>
    <w:p>
      <w:pPr>
        <w:pStyle w:val="1374"/>
        <w:numPr>
          <w:ilvl w:val="0"/>
          <w:numId w:val="1"/>
        </w:numPr>
        <w:spacing w:after="0"/>
        <w:rPr>
          <w:rFonts w:ascii="Times New Roman" w:hAnsi="Times New Roman"/>
          <w:sz w:val="24"/>
          <w:szCs w:val="24"/>
        </w:rPr>
      </w:pPr>
      <w:r>
        <w:rPr>
          <w:rFonts w:ascii="Times New Roman" w:hAnsi="Times New Roman"/>
          <w:sz w:val="24"/>
          <w:szCs w:val="24"/>
        </w:rPr>
        <w:t xml:space="preserve">акт сдачи-прием</w:t>
      </w:r>
      <w:r>
        <w:rPr>
          <w:rFonts w:ascii="Times New Roman" w:hAnsi="Times New Roman"/>
          <w:sz w:val="24"/>
          <w:szCs w:val="24"/>
        </w:rPr>
        <w:t xml:space="preserve">ки оказанных услуг</w:t>
      </w:r>
      <w:r>
        <w:rPr>
          <w:rFonts w:ascii="Times New Roman" w:hAnsi="Times New Roman"/>
          <w:sz w:val="24"/>
          <w:szCs w:val="24"/>
        </w:rPr>
        <w:t xml:space="preserve">;</w:t>
      </w:r>
      <w:r>
        <w:rPr>
          <w:rFonts w:ascii="Times New Roman" w:hAnsi="Times New Roman"/>
          <w:sz w:val="24"/>
          <w:szCs w:val="24"/>
        </w:rPr>
      </w:r>
      <w:r>
        <w:rPr>
          <w:rFonts w:ascii="Times New Roman" w:hAnsi="Times New Roman"/>
          <w:sz w:val="24"/>
          <w:szCs w:val="24"/>
        </w:rPr>
      </w:r>
    </w:p>
    <w:p>
      <w:pPr>
        <w:pStyle w:val="1374"/>
        <w:numPr>
          <w:ilvl w:val="0"/>
          <w:numId w:val="1"/>
        </w:numPr>
        <w:spacing w:after="0"/>
        <w:rPr>
          <w:rFonts w:ascii="Times New Roman" w:hAnsi="Times New Roman"/>
          <w:sz w:val="24"/>
          <w:szCs w:val="24"/>
        </w:rPr>
      </w:pPr>
      <w:r>
        <w:rPr>
          <w:rFonts w:ascii="Times New Roman" w:hAnsi="Times New Roman"/>
          <w:sz w:val="24"/>
          <w:szCs w:val="24"/>
        </w:rPr>
        <w:t xml:space="preserve">счета на оплату;</w:t>
      </w:r>
      <w:r>
        <w:rPr>
          <w:rFonts w:ascii="Times New Roman" w:hAnsi="Times New Roman"/>
          <w:sz w:val="24"/>
          <w:szCs w:val="24"/>
        </w:rPr>
      </w:r>
      <w:r>
        <w:rPr>
          <w:rFonts w:ascii="Times New Roman" w:hAnsi="Times New Roman"/>
          <w:sz w:val="24"/>
          <w:szCs w:val="24"/>
        </w:rPr>
      </w:r>
    </w:p>
    <w:p>
      <w:pPr>
        <w:pStyle w:val="1374"/>
        <w:numPr>
          <w:ilvl w:val="0"/>
          <w:numId w:val="1"/>
        </w:numPr>
        <w:spacing w:after="0"/>
        <w:rPr>
          <w:rFonts w:ascii="Times New Roman" w:hAnsi="Times New Roman"/>
          <w:sz w:val="24"/>
          <w:szCs w:val="24"/>
        </w:rPr>
      </w:pPr>
      <w:r>
        <w:rPr>
          <w:rFonts w:ascii="Times New Roman" w:hAnsi="Times New Roman"/>
          <w:sz w:val="24"/>
          <w:szCs w:val="24"/>
        </w:rPr>
        <w:t xml:space="preserve">счет-фактуру на стоимость оказанных услуг.</w:t>
      </w:r>
      <w:r>
        <w:rPr>
          <w:rFonts w:ascii="Times New Roman" w:hAnsi="Times New Roman"/>
          <w:sz w:val="24"/>
          <w:szCs w:val="24"/>
        </w:rPr>
      </w:r>
      <w:r>
        <w:rPr>
          <w:rFonts w:ascii="Times New Roman" w:hAnsi="Times New Roman"/>
          <w:sz w:val="24"/>
          <w:szCs w:val="24"/>
        </w:rPr>
      </w:r>
    </w:p>
    <w:p>
      <w:pPr>
        <w:pStyle w:val="1374"/>
        <w:spacing w:after="0"/>
        <w:rPr>
          <w:rFonts w:ascii="Times New Roman" w:hAnsi="Times New Roman"/>
          <w:sz w:val="24"/>
          <w:szCs w:val="24"/>
        </w:rPr>
      </w:pPr>
      <w:r>
        <w:rPr>
          <w:rFonts w:ascii="Times New Roman" w:hAnsi="Times New Roman"/>
          <w:sz w:val="24"/>
          <w:szCs w:val="24"/>
        </w:rPr>
        <w:t xml:space="preserve">Указанные документы предоставляются Исполнителем не позднее</w:t>
      </w:r>
      <w:r>
        <w:rPr>
          <w:rFonts w:ascii="Times New Roman" w:hAnsi="Times New Roman"/>
          <w:sz w:val="24"/>
          <w:szCs w:val="24"/>
        </w:rPr>
        <w:t xml:space="preserve"> 5 (пятого)</w:t>
      </w:r>
      <w:r>
        <w:rPr>
          <w:rFonts w:ascii="Times New Roman" w:hAnsi="Times New Roman"/>
          <w:sz w:val="24"/>
          <w:szCs w:val="24"/>
        </w:rPr>
        <w:t xml:space="preserve"> числа месяца</w:t>
      </w:r>
      <w:r>
        <w:rPr>
          <w:rFonts w:ascii="Times New Roman" w:hAnsi="Times New Roman"/>
          <w:sz w:val="24"/>
          <w:szCs w:val="24"/>
        </w:rPr>
        <w:t xml:space="preserve">,</w:t>
      </w:r>
      <w:r>
        <w:rPr>
          <w:rFonts w:ascii="Times New Roman" w:hAnsi="Times New Roman"/>
          <w:sz w:val="24"/>
          <w:szCs w:val="24"/>
        </w:rPr>
        <w:t xml:space="preserve"> следующего за отчетным периодом.</w:t>
      </w:r>
      <w:r>
        <w:rPr>
          <w:rFonts w:ascii="Times New Roman" w:hAnsi="Times New Roman"/>
          <w:sz w:val="24"/>
          <w:szCs w:val="24"/>
        </w:rPr>
      </w:r>
      <w:r>
        <w:rPr>
          <w:rFonts w:ascii="Times New Roman" w:hAnsi="Times New Roman"/>
          <w:sz w:val="24"/>
          <w:szCs w:val="24"/>
        </w:rPr>
      </w:r>
    </w:p>
    <w:p>
      <w:pPr>
        <w:ind w:firstLine="720"/>
        <w:jc w:val="both"/>
        <w:spacing w:line="260" w:lineRule="auto"/>
      </w:pPr>
      <w:r>
        <w:t xml:space="preserve">5.</w:t>
      </w:r>
      <w:r>
        <w:t xml:space="preserve">3. Заказчик в течение </w:t>
      </w:r>
      <w:r>
        <w:t xml:space="preserve">5</w:t>
      </w:r>
      <w:r>
        <w:t xml:space="preserve"> (</w:t>
      </w:r>
      <w:r>
        <w:t xml:space="preserve">пяти</w:t>
      </w:r>
      <w:r>
        <w:t xml:space="preserve">) ра</w:t>
      </w:r>
      <w:r>
        <w:t xml:space="preserve">бочих дней со дня получения акта сдачи-приемки оказанных услуг</w:t>
      </w:r>
      <w:r>
        <w:t xml:space="preserve"> обязан подписать его и возвратить Исполнителю или направить мотивированный отказ.</w:t>
      </w:r>
      <w:r/>
    </w:p>
    <w:p>
      <w:pPr>
        <w:ind w:firstLine="720"/>
        <w:jc w:val="both"/>
      </w:pPr>
      <w:r>
        <w:t xml:space="preserve">5.</w:t>
      </w:r>
      <w:r>
        <w:t xml:space="preserve">4. Перечень недостатков и сроков их исправления оформляется двухсторонним актом о недостатках оказанных услуг. Обнаруженные недостатки оказанных услуг устраняются Исполнителем за свой счет.</w:t>
      </w:r>
      <w:r/>
    </w:p>
    <w:p>
      <w:pPr>
        <w:pStyle w:val="1391"/>
        <w:numPr>
          <w:ilvl w:val="1"/>
          <w:numId w:val="8"/>
        </w:numPr>
        <w:ind w:left="0" w:firstLine="709"/>
        <w:jc w:val="both"/>
        <w:tabs>
          <w:tab w:val="left" w:pos="1134" w:leader="none"/>
        </w:tabs>
        <w:rPr>
          <w:rFonts w:ascii="Times New Roman" w:hAnsi="Times New Roman"/>
          <w:sz w:val="24"/>
          <w:szCs w:val="24"/>
        </w:rPr>
      </w:pPr>
      <w:r>
        <w:rPr>
          <w:rFonts w:ascii="Times New Roman" w:hAnsi="Times New Roman"/>
          <w:sz w:val="24"/>
          <w:szCs w:val="24"/>
        </w:rPr>
        <w:t xml:space="preserve">Не позднее пяти календарных дней с даты подписания Сторонами Акта </w:t>
      </w:r>
      <w:r>
        <w:rPr>
          <w:rFonts w:ascii="Times New Roman" w:hAnsi="Times New Roman"/>
          <w:sz w:val="24"/>
          <w:szCs w:val="24"/>
        </w:rPr>
        <w:t xml:space="preserve">оказания услуг по Договору в целом/по этапу оказания услуг (документа подтверждающего оказание услуг по Договору/по этапу) Исполнитель обязан выставить в адрес Заказчика счет-фактуру, оформленный в соответствии с требованиями ст. 169 Налогового кодекса РФ.</w:t>
      </w:r>
      <w:r>
        <w:rPr>
          <w:rStyle w:val="1381"/>
          <w:rFonts w:ascii="Times New Roman" w:hAnsi="Times New Roman"/>
          <w:sz w:val="24"/>
          <w:szCs w:val="24"/>
        </w:rPr>
        <w:footnoteReference w:id="11"/>
      </w:r>
      <w:r>
        <w:rPr>
          <w:rFonts w:ascii="Times New Roman" w:hAnsi="Times New Roman"/>
          <w:sz w:val="24"/>
          <w:szCs w:val="24"/>
        </w:rPr>
      </w:r>
      <w:r>
        <w:rPr>
          <w:rFonts w:ascii="Times New Roman" w:hAnsi="Times New Roman"/>
          <w:sz w:val="24"/>
          <w:szCs w:val="24"/>
        </w:rPr>
      </w:r>
    </w:p>
    <w:p>
      <w:pPr>
        <w:ind w:firstLine="709"/>
        <w:jc w:val="both"/>
        <w:rPr>
          <w:color w:val="ff0000"/>
        </w:rPr>
      </w:pPr>
      <w:r>
        <w:rPr>
          <w:color w:val="ff0000"/>
        </w:rPr>
      </w:r>
      <w:r>
        <w:rPr>
          <w:color w:val="ff0000"/>
        </w:rPr>
      </w:r>
      <w:r>
        <w:rPr>
          <w:color w:val="ff0000"/>
        </w:rPr>
      </w:r>
    </w:p>
    <w:p>
      <w:pPr>
        <w:ind w:firstLine="709"/>
        <w:jc w:val="center"/>
        <w:rPr>
          <w:b/>
        </w:rPr>
      </w:pPr>
      <w:r>
        <w:rPr>
          <w:b/>
        </w:rPr>
        <w:t xml:space="preserve">6.</w:t>
      </w:r>
      <w:r>
        <w:rPr>
          <w:b/>
        </w:rPr>
        <w:t xml:space="preserve"> ОТВЕТСТВЕННОСТЬ СТОРОН</w:t>
      </w:r>
      <w:r>
        <w:rPr>
          <w:b/>
        </w:rPr>
      </w:r>
      <w:r>
        <w:rPr>
          <w:b/>
        </w:rPr>
      </w:r>
    </w:p>
    <w:p>
      <w:pPr>
        <w:ind w:firstLine="708"/>
        <w:jc w:val="both"/>
      </w:pPr>
      <w:r>
        <w:t xml:space="preserve">6.1.</w:t>
      </w:r>
      <w:r>
        <w:t xml:space="preserve"> При нарушении Исполнителем своих обязательств по Договору</w:t>
      </w:r>
      <w:r>
        <w:t xml:space="preserve">/З</w:t>
      </w:r>
      <w:r>
        <w:t xml:space="preserve">аявке, Заказчик вправе требовать от Исполнителя уплаты санкций, перечисленных в настоящем пункте, а Исполнитель, в случае наличия соответствующего требования Заказчика обязан уплатить:</w:t>
      </w:r>
      <w:r/>
    </w:p>
    <w:p>
      <w:pPr>
        <w:ind w:firstLine="709"/>
        <w:jc w:val="both"/>
      </w:pPr>
      <w:r>
        <w:t xml:space="preserve">6.1.1. за нарушение сроков завершения оказания услуг, (в том числе по этапу) - пени в размере </w:t>
      </w:r>
      <w:r>
        <w:t xml:space="preserve">0,</w:t>
      </w:r>
      <w:r>
        <w:t xml:space="preserve">1 % (</w:t>
      </w:r>
      <w:r>
        <w:t xml:space="preserve">ноля целых </w:t>
      </w:r>
      <w:r>
        <w:t xml:space="preserve">одной десятой процента</w:t>
      </w:r>
      <w:r>
        <w:t xml:space="preserve">) от стоимости оказываемых</w:t>
      </w:r>
      <w:r>
        <w:t xml:space="preserve"> услуг за каждый день просрочки до фактического исполнения обязательств; </w:t>
      </w:r>
      <w:r/>
    </w:p>
    <w:p>
      <w:pPr>
        <w:ind w:firstLine="709"/>
        <w:jc w:val="both"/>
      </w:pPr>
      <w:r>
        <w:t xml:space="preserve">6.1.2. </w:t>
      </w:r>
      <w:r>
        <w:rPr>
          <w:bCs/>
        </w:rPr>
        <w:t xml:space="preserve">за задержку устранения недостатков услуг и/или задержку возмещения расходов Заказчика на устранение недостатков, - пени </w:t>
      </w:r>
      <w:r>
        <w:t xml:space="preserve">в размере 1%</w:t>
      </w:r>
      <w:r>
        <w:rPr>
          <w:bCs/>
        </w:rPr>
        <w:t xml:space="preserve"> (од</w:t>
      </w:r>
      <w:r>
        <w:rPr>
          <w:bCs/>
        </w:rPr>
        <w:t xml:space="preserve">ного</w:t>
      </w:r>
      <w:r>
        <w:rPr>
          <w:bCs/>
        </w:rPr>
        <w:t xml:space="preserve"> процент</w:t>
      </w:r>
      <w:r>
        <w:rPr>
          <w:bCs/>
        </w:rPr>
        <w:t xml:space="preserve">а</w:t>
      </w:r>
      <w:r>
        <w:rPr>
          <w:bCs/>
        </w:rPr>
        <w:t xml:space="preserve">) от стоимости услуг по устранению недостатков и стоимости работ, в результатах которых устраняются недостатки, за каждый день просрочки</w:t>
      </w:r>
      <w:r>
        <w:t xml:space="preserve">;</w:t>
      </w:r>
      <w:r/>
    </w:p>
    <w:p>
      <w:pPr>
        <w:pStyle w:val="1386"/>
        <w:numPr>
          <w:ilvl w:val="2"/>
          <w:numId w:val="13"/>
        </w:numPr>
        <w:ind w:left="0" w:firstLine="709"/>
        <w:jc w:val="both"/>
        <w:spacing w:after="0"/>
        <w:rPr>
          <w:rFonts w:ascii="Times New Roman" w:hAnsi="Times New Roman"/>
          <w:sz w:val="24"/>
          <w:szCs w:val="24"/>
        </w:rPr>
      </w:pPr>
      <w:r>
        <w:rPr>
          <w:rFonts w:ascii="Times New Roman" w:hAnsi="Times New Roman"/>
          <w:sz w:val="24"/>
          <w:szCs w:val="24"/>
        </w:rPr>
        <w:t xml:space="preserve">в случае за</w:t>
      </w:r>
      <w:r>
        <w:rPr>
          <w:rFonts w:ascii="Times New Roman" w:hAnsi="Times New Roman"/>
          <w:sz w:val="24"/>
          <w:szCs w:val="24"/>
        </w:rPr>
        <w:t xml:space="preserve">ключения Исполнителем для оказания услуг по Договору без согласования с Заказчиком договоров, предметом которых является исполнение обязательств по Договору, либо выявления фактов оказания услуг, предусмотренных Договором, лицами с которыми у Исполнителя, </w:t>
      </w:r>
      <w:r>
        <w:rPr>
          <w:rFonts w:ascii="Times New Roman" w:hAnsi="Times New Roman"/>
          <w:sz w:val="24"/>
          <w:szCs w:val="24"/>
        </w:rPr>
        <w:t xml:space="preserve">Субисполнителя</w:t>
      </w:r>
      <w:r>
        <w:rPr>
          <w:rFonts w:ascii="Times New Roman" w:hAnsi="Times New Roman"/>
          <w:sz w:val="24"/>
          <w:szCs w:val="24"/>
        </w:rPr>
        <w:t xml:space="preserve"> отсутствуют заключенные договоры, – штраф в размере 200 000 </w:t>
      </w:r>
      <w:r>
        <w:rPr>
          <w:rFonts w:ascii="Times New Roman" w:hAnsi="Times New Roman"/>
          <w:sz w:val="24"/>
          <w:szCs w:val="24"/>
          <w:lang w:val="ru-RU"/>
        </w:rPr>
        <w:t xml:space="preserve">(двухсот тысяч) </w:t>
      </w:r>
      <w:r>
        <w:rPr>
          <w:rFonts w:ascii="Times New Roman" w:hAnsi="Times New Roman"/>
          <w:sz w:val="24"/>
          <w:szCs w:val="24"/>
        </w:rPr>
        <w:t xml:space="preserve">руб</w:t>
      </w:r>
      <w:r>
        <w:rPr>
          <w:rFonts w:ascii="Times New Roman" w:hAnsi="Times New Roman"/>
          <w:sz w:val="24"/>
          <w:szCs w:val="24"/>
          <w:lang w:val="ru-RU"/>
        </w:rPr>
        <w:t xml:space="preserve">лей</w:t>
      </w:r>
      <w:r>
        <w:rPr>
          <w:rFonts w:ascii="Times New Roman" w:hAnsi="Times New Roman"/>
          <w:sz w:val="24"/>
          <w:szCs w:val="24"/>
        </w:rPr>
        <w:t xml:space="preserve"> за каждый зафиксированный случай</w:t>
      </w:r>
      <w:r>
        <w:rPr>
          <w:rFonts w:ascii="Times New Roman" w:hAnsi="Times New Roman"/>
          <w:sz w:val="24"/>
          <w:szCs w:val="24"/>
        </w:rPr>
        <w:t xml:space="preserve">;</w:t>
      </w:r>
      <w:r>
        <w:rPr>
          <w:rFonts w:ascii="Times New Roman" w:hAnsi="Times New Roman"/>
          <w:sz w:val="24"/>
          <w:szCs w:val="24"/>
        </w:rPr>
      </w:r>
      <w:r>
        <w:rPr>
          <w:rFonts w:ascii="Times New Roman" w:hAnsi="Times New Roman"/>
          <w:sz w:val="24"/>
          <w:szCs w:val="24"/>
        </w:rPr>
      </w:r>
    </w:p>
    <w:p>
      <w:pPr>
        <w:ind w:firstLine="720"/>
        <w:jc w:val="both"/>
        <w:spacing w:line="259" w:lineRule="auto"/>
      </w:pPr>
      <w:r>
        <w:t xml:space="preserve">6.2.</w:t>
      </w:r>
      <w:r>
        <w:t xml:space="preserve"> Исполнитель обязан за свой счет устранить все недостатки оказанных услуг в течение 10 (десяти) дней с момента уведомления Заказчиком, если меньший срок не будет согласован Сторонами.</w:t>
      </w:r>
      <w:r/>
    </w:p>
    <w:p>
      <w:pPr>
        <w:ind w:firstLine="720"/>
        <w:jc w:val="both"/>
        <w:spacing w:line="259" w:lineRule="auto"/>
      </w:pPr>
      <w:r>
        <w:t xml:space="preserve">В том случае, если Исполнитель в согласованные Сторонами сроки не устранил до</w:t>
      </w:r>
      <w:r>
        <w:t xml:space="preserve">пущенные им недостатки, Заказчик вправе устранить их своими или привлеченными силами за счет Исполнителя, либо за свой счет с возложением на Исполнителя всех понесенных расходов, и, кроме того, взыскать с последнего штраф в размере</w:t>
      </w:r>
      <w:r>
        <w:t xml:space="preserve"> 30 %</w:t>
      </w:r>
      <w:r>
        <w:t xml:space="preserve"> стоимости услуг по устранению недостатков.</w:t>
      </w:r>
      <w:r/>
    </w:p>
    <w:p>
      <w:pPr>
        <w:ind w:left="80" w:firstLine="720"/>
        <w:jc w:val="both"/>
        <w:spacing w:line="260" w:lineRule="auto"/>
      </w:pPr>
      <w:r>
        <w:t xml:space="preserve">6.3.</w:t>
      </w:r>
      <w:r>
        <w:t xml:space="preserve"> </w:t>
      </w:r>
      <w:r>
        <w:t xml:space="preserve">За нарушение Заказчиком срока исполнения обязательств по оплате по настоящему Договору/Заявке Исполнитель имеет право начислить Заказчику проценты за пользование чужими денежными </w:t>
      </w:r>
      <w:r>
        <w:t xml:space="preserve">средствами</w:t>
      </w:r>
      <w:r>
        <w:t xml:space="preserve"> в размере </w:t>
      </w:r>
      <w:r>
        <w:t xml:space="preserve">ключевой ставки (п.1 ст.395 ГК РФ), установленной Банком России на день просрочки исполнения обязательства, общий срок начисления которых не может превышать 3-х (трех) месяц</w:t>
      </w:r>
      <w:r>
        <w:t xml:space="preserve">ев со дня нарушения Заказчиком </w:t>
      </w:r>
      <w:r>
        <w:t xml:space="preserve">условий Договора (п.3 ст.395 ГК РФ)</w:t>
      </w:r>
      <w:r>
        <w:t xml:space="preserve">.</w:t>
      </w:r>
      <w:r/>
    </w:p>
    <w:p>
      <w:pPr>
        <w:ind w:left="80" w:firstLine="720"/>
        <w:jc w:val="both"/>
        <w:spacing w:line="260" w:lineRule="auto"/>
      </w:pPr>
      <w:r>
        <w:t xml:space="preserve">6.4. </w:t>
      </w:r>
      <w:r>
        <w:t xml:space="preserve">Убытки, понесенные Заказчиком, подлежат возмещению Исполнителем в полной сумме, сверх штрафных санкций, которые могут быть предъявлены за нарушение обязательств по Договору</w:t>
      </w:r>
      <w:r>
        <w:t xml:space="preserve">.</w:t>
      </w:r>
      <w:r/>
    </w:p>
    <w:p>
      <w:pPr>
        <w:ind w:firstLine="720"/>
        <w:jc w:val="both"/>
      </w:pPr>
      <w:r>
        <w:t xml:space="preserve">6.5.</w:t>
      </w:r>
      <w:r>
        <w:t xml:space="preserve"> </w:t>
      </w:r>
      <w:r>
        <w:t xml:space="preserve">Срок уплаты санкций за неисполнение обязательств по Договору составляет 30 (тридцать) календарных дней со дня получения претензии. Уплата санкций не освобождает Стороны от исполнения настоящего Договора</w:t>
      </w:r>
      <w:r>
        <w:t xml:space="preserve">.</w:t>
      </w:r>
      <w:r/>
    </w:p>
    <w:p>
      <w:pPr>
        <w:ind w:firstLine="709"/>
        <w:jc w:val="both"/>
      </w:pPr>
      <w:r>
        <w:t xml:space="preserve">6.6. Указанные в настоящем разделе штрафы, пени, убытки, включая упущенную выгоду, проценты за пользование чужими денежными средствами, неосновательное об</w:t>
      </w:r>
      <w:r>
        <w:t xml:space="preserve">огащение, судебные издержки и расходы могут быть удержаны и обращены в свою собственность Заказчиком в безусловном бесспорном внесудебном порядке из денежных средств, причитающихся Исполнителю за оказанные  и принятые Заказчиком по Договору услуги либо из </w:t>
      </w:r>
      <w:r>
        <w:rPr>
          <w:i/>
        </w:rPr>
        <w:t xml:space="preserve">Суммы обеспечения исполнения обязательств, указанной в разделе Договора «</w:t>
      </w:r>
      <w:r>
        <w:rPr>
          <w:bCs/>
          <w:i/>
        </w:rPr>
        <w:t xml:space="preserve">Обеспечение обязательств </w:t>
      </w:r>
      <w:r>
        <w:rPr>
          <w:i/>
        </w:rPr>
        <w:t xml:space="preserve">Исполнителя», или получены Заказчиком от лица, обеспечившего независимой гарантией исполнение Исполнителем своих обязательств по Договору</w:t>
      </w:r>
      <w:r>
        <w:rPr>
          <w:rStyle w:val="1381"/>
          <w:i/>
        </w:rPr>
        <w:footnoteReference w:id="12"/>
      </w:r>
      <w:r>
        <w:t xml:space="preserve">.</w:t>
      </w:r>
      <w:r/>
    </w:p>
    <w:p>
      <w:pPr>
        <w:ind w:firstLine="720"/>
        <w:jc w:val="both"/>
        <w:spacing w:before="14" w:after="14"/>
        <w:shd w:val="clear" w:color="auto" w:fill="ffffff"/>
        <w:widowControl w:val="off"/>
      </w:pPr>
      <w:r>
        <w:t xml:space="preserve">В случае удержания денежных средств </w:t>
      </w:r>
      <w:r>
        <w:t xml:space="preserve">Заказчик</w:t>
      </w:r>
      <w:r>
        <w:t xml:space="preserve"> направляет соответствующее Уведомление </w:t>
      </w:r>
      <w:r>
        <w:t xml:space="preserve">Исполнителю</w:t>
      </w:r>
      <w:r>
        <w:t xml:space="preserve">, в котором указываются:</w:t>
      </w:r>
      <w:r>
        <w:t xml:space="preserve"> </w:t>
      </w:r>
      <w:r/>
    </w:p>
    <w:p>
      <w:pPr>
        <w:ind w:firstLine="720"/>
        <w:jc w:val="both"/>
        <w:spacing w:before="14" w:after="14"/>
        <w:shd w:val="clear" w:color="auto" w:fill="ffffff"/>
        <w:widowControl w:val="off"/>
      </w:pPr>
      <w:r>
        <w:t xml:space="preserve">- сведения о нарушенном Исполнителем обязательстве, период просрочки;</w:t>
      </w:r>
      <w:r/>
    </w:p>
    <w:p>
      <w:pPr>
        <w:ind w:firstLine="720"/>
        <w:jc w:val="both"/>
        <w:spacing w:before="14" w:after="14"/>
        <w:shd w:val="clear" w:color="auto" w:fill="ffffff"/>
        <w:widowControl w:val="off"/>
      </w:pPr>
      <w:r>
        <w:t xml:space="preserve">- сведения о размере санкций, предусмотренном условиями Договора, расчет и общий размер санкций за допущенное Исполнителем нарушение; </w:t>
      </w:r>
      <w:r/>
    </w:p>
    <w:p>
      <w:pPr>
        <w:ind w:firstLine="720"/>
        <w:jc w:val="both"/>
        <w:spacing w:before="14" w:after="14"/>
        <w:shd w:val="clear" w:color="auto" w:fill="ffffff"/>
        <w:widowControl w:val="off"/>
      </w:pPr>
      <w:r>
        <w:t xml:space="preserve">- реквизиты соответствующих первичных учетных документов (актов, товарных накладных и пр.), если удержание производится из денежных средств, причитающихся Исполнителю за оказанные и принятые Заказчиком</w:t>
      </w:r>
      <w:r>
        <w:rPr>
          <w:i/>
        </w:rPr>
        <w:t xml:space="preserve"> </w:t>
      </w:r>
      <w:r>
        <w:t xml:space="preserve">по Договору Услуги;</w:t>
      </w:r>
      <w:r/>
    </w:p>
    <w:p>
      <w:pPr>
        <w:ind w:firstLine="709"/>
        <w:jc w:val="both"/>
      </w:pPr>
      <w:r>
        <w:t xml:space="preserve">- иные сведения.</w:t>
      </w:r>
      <w:r/>
    </w:p>
    <w:p>
      <w:pPr>
        <w:pStyle w:val="1389"/>
        <w:jc w:val="both"/>
        <w:rPr>
          <w:rFonts w:ascii="Times New Roman" w:hAnsi="Times New Roman" w:cs="Times New Roman"/>
          <w:sz w:val="24"/>
          <w:szCs w:val="24"/>
        </w:rPr>
      </w:pPr>
      <w:r>
        <w:rPr>
          <w:rFonts w:ascii="Times New Roman" w:hAnsi="Times New Roman" w:cs="Times New Roman"/>
          <w:sz w:val="24"/>
          <w:szCs w:val="24"/>
        </w:rPr>
        <w:t xml:space="preserve">6.</w:t>
      </w:r>
      <w:r>
        <w:rPr>
          <w:rFonts w:ascii="Times New Roman" w:hAnsi="Times New Roman" w:cs="Times New Roman"/>
          <w:sz w:val="24"/>
          <w:szCs w:val="24"/>
        </w:rPr>
        <w:t xml:space="preserve">7</w:t>
      </w:r>
      <w:r>
        <w:rPr>
          <w:rFonts w:ascii="Times New Roman" w:hAnsi="Times New Roman" w:cs="Times New Roman"/>
          <w:sz w:val="24"/>
          <w:szCs w:val="24"/>
        </w:rPr>
        <w:t xml:space="preserve">.</w:t>
      </w:r>
      <w:r>
        <w:rPr>
          <w:rStyle w:val="1381"/>
          <w:rFonts w:ascii="Times New Roman" w:hAnsi="Times New Roman" w:cs="Times New Roman"/>
          <w:sz w:val="24"/>
          <w:szCs w:val="24"/>
        </w:rPr>
        <w:footnoteReference w:id="13"/>
      </w:r>
      <w:r>
        <w:rPr>
          <w:rFonts w:ascii="Times New Roman" w:hAnsi="Times New Roman" w:cs="Times New Roman"/>
          <w:sz w:val="24"/>
          <w:szCs w:val="24"/>
        </w:rPr>
        <w:t xml:space="preserve"> </w:t>
      </w:r>
      <w:r>
        <w:rPr>
          <w:rFonts w:ascii="Times New Roman" w:hAnsi="Times New Roman" w:cs="Times New Roman"/>
          <w:sz w:val="24"/>
          <w:szCs w:val="24"/>
        </w:rPr>
        <w:t xml:space="preserve">В случае нарушения сроков предоставления Исполнителем обеспечительных мер по настоящему Договору, Исполнитель уплачивает Заказчику пени в размере 0,1% </w:t>
      </w:r>
      <w:r>
        <w:rPr>
          <w:rFonts w:ascii="Times New Roman" w:hAnsi="Times New Roman" w:cs="Times New Roman"/>
          <w:sz w:val="24"/>
          <w:szCs w:val="24"/>
        </w:rPr>
        <w:t xml:space="preserve">(ноля целых одной десятой процента)</w:t>
      </w:r>
      <w:r>
        <w:rPr>
          <w:rFonts w:ascii="Times New Roman" w:hAnsi="Times New Roman" w:cs="Times New Roman"/>
          <w:sz w:val="24"/>
          <w:szCs w:val="24"/>
        </w:rPr>
        <w:t xml:space="preserve"> </w:t>
      </w:r>
      <w:r>
        <w:rPr>
          <w:rFonts w:ascii="Times New Roman" w:hAnsi="Times New Roman" w:cs="Times New Roman"/>
          <w:sz w:val="24"/>
          <w:szCs w:val="24"/>
        </w:rPr>
        <w:t xml:space="preserve">от стоимости по настоящему </w:t>
      </w:r>
      <w:r>
        <w:rPr>
          <w:rFonts w:ascii="Times New Roman" w:hAnsi="Times New Roman" w:cs="Times New Roman"/>
          <w:sz w:val="24"/>
          <w:szCs w:val="24"/>
        </w:rPr>
        <w:t xml:space="preserve">Договору за каждый день просрочки до полного фактического исполнения обязательства по предоставлению обеспечительных мер по Договору. Заказчик вправе удержать данные штрафные санкции из денежных средств, подлежащих оплате Исполнителю по настоящему Договору</w:t>
      </w:r>
      <w:r>
        <w:rPr>
          <w:rFonts w:ascii="Times New Roman" w:hAnsi="Times New Roman" w:cs="Times New Roman"/>
          <w:sz w:val="24"/>
          <w:szCs w:val="24"/>
        </w:rPr>
        <w:t xml:space="preserve">. </w:t>
      </w:r>
      <w:r>
        <w:rPr>
          <w:rFonts w:ascii="Times New Roman" w:hAnsi="Times New Roman" w:cs="Times New Roman"/>
          <w:sz w:val="24"/>
          <w:szCs w:val="24"/>
        </w:rPr>
      </w:r>
      <w:r>
        <w:rPr>
          <w:rFonts w:ascii="Times New Roman" w:hAnsi="Times New Roman" w:cs="Times New Roman"/>
          <w:sz w:val="24"/>
          <w:szCs w:val="24"/>
        </w:rPr>
      </w:r>
    </w:p>
    <w:p>
      <w:pPr>
        <w:ind w:firstLine="709"/>
        <w:jc w:val="both"/>
        <w:widowControl w:val="off"/>
        <w:tabs>
          <w:tab w:val="left" w:pos="1276" w:leader="none"/>
          <w:tab w:val="left" w:pos="1418" w:leader="none"/>
        </w:tabs>
      </w:pPr>
      <w:r>
        <w:t xml:space="preserve">6.8</w:t>
      </w:r>
      <w:r>
        <w:t xml:space="preserve">. Если </w:t>
      </w:r>
      <w:r>
        <w:rPr>
          <w:spacing w:val="-2"/>
        </w:rPr>
        <w:t xml:space="preserve">Исполнитель</w:t>
      </w:r>
      <w:r>
        <w:t xml:space="preserve"> нарушит гарантии (любую одну, несколько или все вместе), указанные в п. 3.1.5. настоящего Договора, и это повлечет  предъявление налоговыми органами требований к </w:t>
      </w:r>
      <w:r>
        <w:rPr>
          <w:spacing w:val="-2"/>
        </w:rPr>
        <w:t xml:space="preserve">ПАО «Россети Ленэнерго»</w:t>
      </w:r>
      <w: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то </w:t>
      </w:r>
      <w:r>
        <w:rPr>
          <w:spacing w:val="-2"/>
        </w:rPr>
        <w:t xml:space="preserve">Исполнитель </w:t>
      </w:r>
      <w:r>
        <w:t xml:space="preserve">обязуется возместить </w:t>
      </w:r>
      <w:r>
        <w:br/>
      </w:r>
      <w:r>
        <w:rPr>
          <w:spacing w:val="-2"/>
        </w:rPr>
        <w:t xml:space="preserve">ПАО «Россети Ленэнерго»</w:t>
      </w:r>
      <w:r>
        <w:t xml:space="preserve"> убытки, который последний понес вследствие таких нарушений. </w:t>
      </w:r>
      <w:r/>
    </w:p>
    <w:p>
      <w:pPr>
        <w:ind w:firstLine="709"/>
        <w:jc w:val="both"/>
        <w:spacing w:before="14" w:after="14"/>
        <w:shd w:val="clear" w:color="auto" w:fill="ffffff"/>
        <w:widowControl w:val="off"/>
      </w:pPr>
      <w:r>
        <w:rPr>
          <w:spacing w:val="-2"/>
        </w:rPr>
        <w:t xml:space="preserve">6.9</w:t>
      </w:r>
      <w:r>
        <w:rPr>
          <w:spacing w:val="-2"/>
        </w:rPr>
        <w:t xml:space="preserve">. Исполнитель</w:t>
      </w:r>
      <w:r>
        <w:t xml:space="preserve"> в соответствии со ст. 406.1 Гражданского кодекса Российской Федерации возмещает </w:t>
      </w:r>
      <w:r>
        <w:rPr>
          <w:spacing w:val="-2"/>
        </w:rPr>
        <w:t xml:space="preserve">ПАО «Россети Ленэнерго»</w:t>
      </w:r>
      <w:r>
        <w:rPr>
          <w:i/>
          <w:spacing w:val="-2"/>
        </w:rPr>
        <w:t xml:space="preserve"> </w:t>
      </w:r>
      <w:r>
        <w:t xml:space="preserve">все убытки последнего, возникш</w:t>
      </w:r>
      <w:r>
        <w:t xml:space="preserve">ие в случаях, указанных в п. 6.8</w:t>
      </w:r>
      <w:r>
        <w:t xml:space="preserve">. настоящего Договора. При этом факт оспаривания или </w:t>
      </w:r>
      <w:r>
        <w:t xml:space="preserve">неоспаривания</w:t>
      </w:r>
      <w:r>
        <w:t xml:space="preserve"> налоговых доначислений в налоговом органе, в том числе вышестоящем, или в суде, а также факт оспаривания или </w:t>
      </w:r>
      <w:r>
        <w:t xml:space="preserve">неоспаривания</w:t>
      </w:r>
      <w:r>
        <w:t xml:space="preserve"> в суде претензий третьих лиц не влияет на обязанность </w:t>
      </w:r>
      <w:r>
        <w:rPr>
          <w:spacing w:val="-2"/>
        </w:rPr>
        <w:t xml:space="preserve">Исполнителя</w:t>
      </w:r>
      <w:r>
        <w:t xml:space="preserve"> возместить имущественные потери</w:t>
      </w:r>
      <w:r/>
    </w:p>
    <w:p>
      <w:pPr>
        <w:pStyle w:val="1386"/>
        <w:numPr>
          <w:ilvl w:val="1"/>
          <w:numId w:val="14"/>
        </w:numPr>
        <w:ind w:left="0" w:firstLine="720"/>
        <w:jc w:val="both"/>
        <w:spacing w:after="0" w:line="240" w:lineRule="auto"/>
        <w:shd w:val="clear" w:color="auto" w:fill="ffffff"/>
        <w:widowControl w:val="off"/>
        <w:rPr>
          <w:rFonts w:ascii="Times New Roman" w:hAnsi="Times New Roman"/>
          <w:sz w:val="24"/>
          <w:szCs w:val="24"/>
        </w:rPr>
      </w:pPr>
      <w:r>
        <w:rPr>
          <w:rFonts w:ascii="Times New Roman" w:hAnsi="Times New Roman"/>
          <w:sz w:val="24"/>
          <w:szCs w:val="24"/>
        </w:rPr>
        <w:t xml:space="preserve">В случае непредставления Исполнителем информации об отнесении привлекаемых соисполнителей к субъектам малого и среднего предпринимательства, Исполнитель уплачивает Заказчику штраф в размере 0,1% </w:t>
      </w:r>
      <w:r>
        <w:rPr>
          <w:rFonts w:ascii="Times New Roman" w:hAnsi="Times New Roman"/>
          <w:sz w:val="24"/>
          <w:szCs w:val="24"/>
          <w:lang w:val="ru-RU"/>
        </w:rPr>
        <w:t xml:space="preserve">(</w:t>
      </w:r>
      <w:r>
        <w:rPr>
          <w:rFonts w:ascii="Times New Roman" w:hAnsi="Times New Roman"/>
          <w:sz w:val="24"/>
          <w:szCs w:val="24"/>
        </w:rPr>
        <w:t xml:space="preserve">ноля целых одной десятой процента</w:t>
      </w:r>
      <w:r>
        <w:rPr>
          <w:rFonts w:ascii="Times New Roman" w:hAnsi="Times New Roman"/>
          <w:sz w:val="24"/>
          <w:szCs w:val="24"/>
          <w:lang w:val="ru-RU"/>
        </w:rPr>
        <w:t xml:space="preserve">)</w:t>
      </w:r>
      <w:r>
        <w:rPr>
          <w:rFonts w:ascii="Times New Roman" w:hAnsi="Times New Roman"/>
          <w:sz w:val="24"/>
          <w:szCs w:val="24"/>
        </w:rPr>
        <w:t xml:space="preserve"> </w:t>
      </w:r>
      <w:r>
        <w:rPr>
          <w:rFonts w:ascii="Times New Roman" w:hAnsi="Times New Roman"/>
          <w:sz w:val="24"/>
          <w:szCs w:val="24"/>
        </w:rPr>
        <w:t xml:space="preserve">от стоимости договора</w:t>
      </w:r>
      <w:r>
        <w:rPr>
          <w:rFonts w:ascii="Times New Roman" w:hAnsi="Times New Roman"/>
          <w:sz w:val="24"/>
          <w:szCs w:val="24"/>
        </w:rPr>
        <w:t xml:space="preserve">.  </w:t>
      </w:r>
      <w:r>
        <w:rPr>
          <w:rFonts w:ascii="Times New Roman" w:hAnsi="Times New Roman"/>
          <w:sz w:val="24"/>
          <w:szCs w:val="24"/>
        </w:rPr>
      </w:r>
      <w:r>
        <w:rPr>
          <w:rFonts w:ascii="Times New Roman" w:hAnsi="Times New Roman"/>
          <w:sz w:val="24"/>
          <w:szCs w:val="24"/>
        </w:rPr>
      </w:r>
    </w:p>
    <w:p>
      <w:pPr>
        <w:pStyle w:val="1386"/>
        <w:numPr>
          <w:ilvl w:val="1"/>
          <w:numId w:val="10"/>
        </w:numPr>
        <w:contextualSpacing/>
        <w:ind w:left="0" w:firstLine="720"/>
        <w:jc w:val="both"/>
        <w:rPr>
          <w:rFonts w:ascii="Times New Roman" w:hAnsi="Times New Roman"/>
          <w:sz w:val="24"/>
          <w:szCs w:val="24"/>
        </w:rPr>
      </w:pPr>
      <w:r>
        <w:rPr>
          <w:rFonts w:ascii="Times New Roman" w:hAnsi="Times New Roman"/>
          <w:sz w:val="24"/>
          <w:szCs w:val="24"/>
        </w:rPr>
        <w:t xml:space="preserve">За непредставление, несвоевременное представление и/или представление ненадлежащим образом оформленных доку</w:t>
      </w:r>
      <w:r>
        <w:rPr>
          <w:rFonts w:ascii="Times New Roman" w:hAnsi="Times New Roman"/>
          <w:sz w:val="24"/>
          <w:szCs w:val="24"/>
        </w:rPr>
        <w:t xml:space="preserve">ментов, отчетов и/или копий документов, предусмотренных Договором (в случае, если ответственность за нарушение обязательств по представлению данного вида документов и/или копий документов прямо не предусмотрена в иных пункта Договора) - штраф в размере 100</w:t>
      </w:r>
      <w:r>
        <w:rPr>
          <w:rFonts w:ascii="Times New Roman" w:hAnsi="Times New Roman"/>
          <w:sz w:val="24"/>
          <w:szCs w:val="24"/>
        </w:rPr>
        <w:t xml:space="preserve"> </w:t>
      </w:r>
      <w:r>
        <w:rPr>
          <w:rFonts w:ascii="Times New Roman" w:hAnsi="Times New Roman"/>
          <w:sz w:val="24"/>
          <w:szCs w:val="24"/>
        </w:rPr>
        <w:t xml:space="preserve">000</w:t>
      </w:r>
      <w:r>
        <w:rPr>
          <w:rFonts w:ascii="Times New Roman" w:hAnsi="Times New Roman"/>
          <w:sz w:val="24"/>
          <w:szCs w:val="24"/>
          <w:lang w:val="ru-RU"/>
        </w:rPr>
        <w:t xml:space="preserve"> (ста тысяч)</w:t>
      </w:r>
      <w:r>
        <w:rPr>
          <w:rFonts w:ascii="Times New Roman" w:hAnsi="Times New Roman"/>
          <w:sz w:val="24"/>
          <w:szCs w:val="24"/>
        </w:rPr>
        <w:t xml:space="preserve"> рублей за каждый зафиксированный случай</w:t>
      </w:r>
      <w:r>
        <w:rPr>
          <w:rFonts w:ascii="Times New Roman" w:hAnsi="Times New Roman"/>
          <w:sz w:val="24"/>
          <w:szCs w:val="24"/>
        </w:rPr>
        <w:t xml:space="preserve">.</w:t>
      </w:r>
      <w:r>
        <w:rPr>
          <w:rFonts w:ascii="Times New Roman" w:hAnsi="Times New Roman"/>
          <w:sz w:val="24"/>
          <w:szCs w:val="24"/>
        </w:rPr>
      </w:r>
      <w:r>
        <w:rPr>
          <w:rFonts w:ascii="Times New Roman" w:hAnsi="Times New Roman"/>
          <w:sz w:val="24"/>
          <w:szCs w:val="24"/>
        </w:rPr>
      </w:r>
    </w:p>
    <w:p>
      <w:pPr>
        <w:pStyle w:val="1386"/>
        <w:numPr>
          <w:ilvl w:val="1"/>
          <w:numId w:val="10"/>
        </w:numPr>
        <w:ind w:left="0" w:firstLine="720"/>
        <w:jc w:val="both"/>
        <w:spacing w:after="0" w:line="240" w:lineRule="auto"/>
        <w:rPr>
          <w:rFonts w:ascii="Times New Roman" w:hAnsi="Times New Roman"/>
          <w:sz w:val="24"/>
          <w:szCs w:val="24"/>
        </w:rPr>
      </w:pPr>
      <w:r>
        <w:rPr>
          <w:rFonts w:ascii="Times New Roman" w:hAnsi="Times New Roman"/>
          <w:sz w:val="24"/>
          <w:szCs w:val="24"/>
          <w:lang w:eastAsia="ru-RU"/>
        </w:rPr>
        <w:t xml:space="preserve">В случае неисполнения </w:t>
      </w:r>
      <w:r>
        <w:rPr>
          <w:rFonts w:ascii="Times New Roman" w:hAnsi="Times New Roman"/>
          <w:sz w:val="24"/>
          <w:szCs w:val="24"/>
          <w:lang w:val="ru-RU" w:eastAsia="ru-RU"/>
        </w:rPr>
        <w:t xml:space="preserve">Исполнителем</w:t>
      </w:r>
      <w:r>
        <w:rPr>
          <w:rFonts w:ascii="Times New Roman" w:hAnsi="Times New Roman"/>
          <w:sz w:val="24"/>
          <w:szCs w:val="24"/>
          <w:lang w:eastAsia="ru-RU"/>
        </w:rPr>
        <w:t xml:space="preserve"> требований, установленных в п.</w:t>
      </w:r>
      <w:r>
        <w:rPr>
          <w:rFonts w:ascii="Times New Roman" w:hAnsi="Times New Roman"/>
          <w:sz w:val="24"/>
          <w:szCs w:val="24"/>
          <w:lang w:val="ru-RU" w:eastAsia="ru-RU"/>
        </w:rPr>
        <w:t xml:space="preserve"> </w:t>
      </w:r>
      <w:r>
        <w:rPr>
          <w:rFonts w:ascii="Times New Roman" w:hAnsi="Times New Roman"/>
          <w:sz w:val="24"/>
          <w:szCs w:val="24"/>
          <w:lang w:eastAsia="ru-RU"/>
        </w:rPr>
        <w:t xml:space="preserve">1</w:t>
      </w:r>
      <w:r>
        <w:rPr>
          <w:rFonts w:ascii="Times New Roman" w:hAnsi="Times New Roman"/>
          <w:sz w:val="24"/>
          <w:szCs w:val="24"/>
          <w:lang w:val="ru-RU" w:eastAsia="ru-RU"/>
        </w:rPr>
        <w:t xml:space="preserve">3</w:t>
      </w:r>
      <w:r>
        <w:rPr>
          <w:rFonts w:ascii="Times New Roman" w:hAnsi="Times New Roman"/>
          <w:sz w:val="24"/>
          <w:szCs w:val="24"/>
          <w:lang w:eastAsia="ru-RU"/>
        </w:rPr>
        <w:t xml:space="preserve">.</w:t>
      </w:r>
      <w:r>
        <w:rPr>
          <w:rFonts w:ascii="Times New Roman" w:hAnsi="Times New Roman"/>
          <w:sz w:val="24"/>
          <w:szCs w:val="24"/>
          <w:lang w:val="ru-RU" w:eastAsia="ru-RU"/>
        </w:rPr>
        <w:t xml:space="preserve">4</w:t>
      </w:r>
      <w:r>
        <w:rPr>
          <w:rFonts w:ascii="Times New Roman" w:hAnsi="Times New Roman"/>
          <w:sz w:val="24"/>
          <w:szCs w:val="24"/>
          <w:lang w:eastAsia="ru-RU"/>
        </w:rPr>
        <w:t xml:space="preserve">. настоящего Договора, </w:t>
      </w:r>
      <w:r>
        <w:rPr>
          <w:rFonts w:ascii="Times New Roman" w:hAnsi="Times New Roman"/>
          <w:sz w:val="24"/>
          <w:szCs w:val="24"/>
          <w:lang w:val="ru-RU" w:eastAsia="ru-RU"/>
        </w:rPr>
        <w:t xml:space="preserve">Исполнитель</w:t>
      </w:r>
      <w:r>
        <w:rPr>
          <w:rFonts w:ascii="Times New Roman" w:hAnsi="Times New Roman"/>
          <w:sz w:val="24"/>
          <w:szCs w:val="24"/>
          <w:lang w:eastAsia="ru-RU"/>
        </w:rPr>
        <w:t xml:space="preserve"> уплачивает Заказчику штраф в размере 10%</w:t>
      </w:r>
      <w:r>
        <w:rPr>
          <w:rFonts w:ascii="Times New Roman" w:hAnsi="Times New Roman"/>
          <w:sz w:val="24"/>
          <w:szCs w:val="24"/>
          <w:lang w:val="ru-RU" w:eastAsia="ru-RU"/>
        </w:rPr>
        <w:t xml:space="preserve"> (десяти процентов)</w:t>
      </w:r>
      <w:r>
        <w:rPr>
          <w:rFonts w:ascii="Times New Roman" w:hAnsi="Times New Roman"/>
          <w:sz w:val="24"/>
          <w:szCs w:val="24"/>
          <w:lang w:eastAsia="ru-RU"/>
        </w:rPr>
        <w:t xml:space="preserve"> от размера уступленного права. В случае уступки прав, не подлежащих оценке, </w:t>
      </w:r>
      <w:r>
        <w:rPr>
          <w:rFonts w:ascii="Times New Roman" w:hAnsi="Times New Roman"/>
          <w:sz w:val="24"/>
          <w:szCs w:val="24"/>
          <w:lang w:val="ru-RU" w:eastAsia="ru-RU"/>
        </w:rPr>
        <w:t xml:space="preserve">Исполнитель</w:t>
      </w:r>
      <w:r>
        <w:rPr>
          <w:rFonts w:ascii="Times New Roman" w:hAnsi="Times New Roman"/>
          <w:sz w:val="24"/>
          <w:szCs w:val="24"/>
          <w:lang w:eastAsia="ru-RU"/>
        </w:rPr>
        <w:t xml:space="preserve"> уплачивает Заказчику штраф в размере 5 %</w:t>
      </w:r>
      <w:r>
        <w:rPr>
          <w:rFonts w:ascii="Times New Roman" w:hAnsi="Times New Roman"/>
          <w:sz w:val="24"/>
          <w:szCs w:val="24"/>
          <w:lang w:val="ru-RU" w:eastAsia="ru-RU"/>
        </w:rPr>
        <w:t xml:space="preserve">(пяти процентов)</w:t>
      </w:r>
      <w:r>
        <w:rPr>
          <w:rFonts w:ascii="Times New Roman" w:hAnsi="Times New Roman"/>
          <w:sz w:val="24"/>
          <w:szCs w:val="24"/>
          <w:lang w:eastAsia="ru-RU"/>
        </w:rPr>
        <w:t xml:space="preserve"> от цены Договора, указанной в п.</w:t>
      </w:r>
      <w:r>
        <w:rPr>
          <w:rFonts w:ascii="Times New Roman" w:hAnsi="Times New Roman"/>
          <w:sz w:val="24"/>
          <w:szCs w:val="24"/>
          <w:lang w:val="ru-RU" w:eastAsia="ru-RU"/>
        </w:rPr>
        <w:t xml:space="preserve">4</w:t>
      </w:r>
      <w:r>
        <w:rPr>
          <w:rFonts w:ascii="Times New Roman" w:hAnsi="Times New Roman"/>
          <w:sz w:val="24"/>
          <w:szCs w:val="24"/>
          <w:lang w:eastAsia="ru-RU"/>
        </w:rPr>
        <w:t xml:space="preserve">.1. Договора</w:t>
      </w:r>
      <w:r>
        <w:rPr>
          <w:rFonts w:ascii="Times New Roman" w:hAnsi="Times New Roman"/>
          <w:sz w:val="24"/>
          <w:szCs w:val="24"/>
          <w:lang w:val="ru-RU" w:eastAsia="ru-RU"/>
        </w:rPr>
        <w:t xml:space="preserve">.</w:t>
      </w:r>
      <w:r>
        <w:rPr>
          <w:rFonts w:ascii="Times New Roman" w:hAnsi="Times New Roman"/>
          <w:sz w:val="24"/>
          <w:szCs w:val="24"/>
        </w:rPr>
      </w:r>
      <w:r>
        <w:rPr>
          <w:rFonts w:ascii="Times New Roman" w:hAnsi="Times New Roman"/>
          <w:sz w:val="24"/>
          <w:szCs w:val="24"/>
        </w:rPr>
      </w:r>
    </w:p>
    <w:p>
      <w:pPr>
        <w:pStyle w:val="1386"/>
        <w:numPr>
          <w:ilvl w:val="1"/>
          <w:numId w:val="10"/>
        </w:numPr>
        <w:contextualSpacing/>
        <w:ind w:left="0" w:firstLine="720"/>
        <w:jc w:val="both"/>
        <w:spacing w:after="0" w:line="240" w:lineRule="auto"/>
        <w:rPr>
          <w:rFonts w:ascii="Times New Roman" w:hAnsi="Times New Roman"/>
          <w:sz w:val="24"/>
          <w:szCs w:val="24"/>
        </w:rPr>
      </w:pPr>
      <w:r>
        <w:rPr>
          <w:rFonts w:ascii="Times New Roman" w:hAnsi="Times New Roman"/>
          <w:sz w:val="24"/>
          <w:szCs w:val="24"/>
          <w:lang w:val="ru-RU"/>
        </w:rPr>
        <w:t xml:space="preserve"> </w:t>
      </w:r>
      <w:r>
        <w:rPr>
          <w:rFonts w:ascii="Times New Roman" w:hAnsi="Times New Roman"/>
          <w:sz w:val="24"/>
          <w:szCs w:val="24"/>
        </w:rPr>
        <w:t xml:space="preserve">Исполнитель по требованию Заказчика уплачивает штраф в размере 10%</w:t>
      </w:r>
      <w:r>
        <w:rPr>
          <w:rFonts w:ascii="Times New Roman" w:hAnsi="Times New Roman"/>
          <w:sz w:val="24"/>
          <w:szCs w:val="24"/>
          <w:lang w:val="ru-RU"/>
        </w:rPr>
        <w:t xml:space="preserve"> (десяти процентов)</w:t>
      </w:r>
      <w:r>
        <w:rPr>
          <w:rFonts w:ascii="Times New Roman" w:hAnsi="Times New Roman"/>
          <w:sz w:val="24"/>
          <w:szCs w:val="24"/>
        </w:rPr>
        <w:t xml:space="preserve"> от цены Договора, указанной в п. 4.1., за оказание услуг с ненадлежащим образом оформленными или несвоевременно предоставленным (и) Актом (</w:t>
      </w:r>
      <w:r>
        <w:rPr>
          <w:rFonts w:ascii="Times New Roman" w:hAnsi="Times New Roman"/>
          <w:sz w:val="24"/>
          <w:szCs w:val="24"/>
        </w:rPr>
        <w:t xml:space="preserve">ами</w:t>
      </w:r>
      <w:r>
        <w:rPr>
          <w:rFonts w:ascii="Times New Roman" w:hAnsi="Times New Roman"/>
          <w:sz w:val="24"/>
          <w:szCs w:val="24"/>
        </w:rPr>
        <w:t xml:space="preserve">) оказания услуг по </w:t>
      </w:r>
      <w:r>
        <w:rPr>
          <w:rFonts w:ascii="Times New Roman" w:hAnsi="Times New Roman"/>
          <w:sz w:val="24"/>
          <w:szCs w:val="24"/>
        </w:rPr>
        <w:t xml:space="preserve">Договору в целом/по этапу оказания услуг, либо без первичных документов</w:t>
      </w:r>
      <w:r>
        <w:rPr>
          <w:rFonts w:ascii="Times New Roman" w:hAnsi="Times New Roman"/>
          <w:sz w:val="24"/>
          <w:szCs w:val="24"/>
        </w:rPr>
        <w:t xml:space="preserve">.</w:t>
      </w:r>
      <w:r>
        <w:rPr>
          <w:rFonts w:ascii="Times New Roman" w:hAnsi="Times New Roman"/>
          <w:sz w:val="24"/>
          <w:szCs w:val="24"/>
        </w:rPr>
      </w:r>
      <w:r>
        <w:rPr>
          <w:rFonts w:ascii="Times New Roman" w:hAnsi="Times New Roman"/>
          <w:sz w:val="24"/>
          <w:szCs w:val="24"/>
        </w:rPr>
      </w:r>
    </w:p>
    <w:p>
      <w:pPr>
        <w:pStyle w:val="1386"/>
        <w:numPr>
          <w:ilvl w:val="1"/>
          <w:numId w:val="10"/>
        </w:numPr>
        <w:contextualSpacing/>
        <w:ind w:left="0" w:firstLine="720"/>
        <w:jc w:val="both"/>
        <w:spacing w:after="0" w:line="240" w:lineRule="auto"/>
        <w:rPr>
          <w:rFonts w:ascii="Times New Roman" w:hAnsi="Times New Roman"/>
          <w:sz w:val="24"/>
          <w:szCs w:val="24"/>
        </w:rPr>
      </w:pPr>
      <w:r>
        <w:rPr>
          <w:rFonts w:ascii="Times New Roman" w:hAnsi="Times New Roman"/>
          <w:sz w:val="24"/>
          <w:szCs w:val="24"/>
        </w:rPr>
        <w:t xml:space="preserve">В соответствии со ст. 406.1. Гражданского Кодекса Российск</w:t>
      </w:r>
      <w:r>
        <w:rPr>
          <w:rFonts w:ascii="Times New Roman" w:hAnsi="Times New Roman"/>
          <w:sz w:val="24"/>
          <w:szCs w:val="24"/>
        </w:rPr>
        <w:t xml:space="preserve">ой Федерации Исполнитель за свой счет в полном объеме возмещает Заказчику потери, возникшие у последнего в связи с исполнением Исполнителем и привлекаемыми им лицами услуг, в том числе в случае нарушения норм законодательства РФ, технических регламентов, с</w:t>
      </w:r>
      <w:r>
        <w:rPr>
          <w:rFonts w:ascii="Times New Roman" w:hAnsi="Times New Roman"/>
          <w:sz w:val="24"/>
          <w:szCs w:val="24"/>
        </w:rPr>
        <w:t xml:space="preserve">троительных норм и правил, государственных стандартов и иных регламентирующих документов, включая, но не ограничиваясь, нормы и правила в области противопожарной безопасности, охраны окружающей среды, промышленной, экологической и санитарной безопасности. </w:t>
      </w:r>
      <w:r>
        <w:rPr>
          <w:rFonts w:ascii="Times New Roman" w:hAnsi="Times New Roman"/>
          <w:sz w:val="24"/>
          <w:szCs w:val="24"/>
        </w:rPr>
      </w:r>
      <w:r>
        <w:rPr>
          <w:rFonts w:ascii="Times New Roman" w:hAnsi="Times New Roman"/>
          <w:sz w:val="24"/>
          <w:szCs w:val="24"/>
        </w:rPr>
      </w:r>
    </w:p>
    <w:p>
      <w:pPr>
        <w:contextualSpacing/>
        <w:ind w:firstLine="708"/>
        <w:jc w:val="both"/>
      </w:pPr>
      <w:r>
        <w:t xml:space="preserve">К потерям Заказчика, подлежащим возмещению, в равной степени относятся административные штрафы, размер которых определяется вступившим в законную силу постановлением о н</w:t>
      </w:r>
      <w:r>
        <w:t xml:space="preserve">аложении соответствующего штрафа, а также меры гражданско-правовой ответственности, применяемые третьими лицами к Заказчику, размер которых выражается в оплаченной Заказчиком претензии либо решении суда, вступившем в законную силу и исполненном Заказчиком.</w:t>
      </w:r>
      <w:r/>
    </w:p>
    <w:p>
      <w:pPr>
        <w:pStyle w:val="1386"/>
        <w:numPr>
          <w:ilvl w:val="1"/>
          <w:numId w:val="10"/>
        </w:numPr>
        <w:contextualSpacing/>
        <w:ind w:left="0" w:firstLine="709"/>
        <w:jc w:val="both"/>
        <w:rPr>
          <w:rFonts w:ascii="Times New Roman" w:hAnsi="Times New Roman"/>
          <w:sz w:val="24"/>
          <w:szCs w:val="24"/>
        </w:rPr>
      </w:pPr>
      <w:r>
        <w:rPr>
          <w:rFonts w:ascii="Times New Roman" w:hAnsi="Times New Roman"/>
          <w:sz w:val="24"/>
          <w:szCs w:val="24"/>
        </w:rPr>
        <w:t xml:space="preserve">Если Исполнитель нарушит га</w:t>
      </w:r>
      <w:r>
        <w:rPr>
          <w:rFonts w:ascii="Times New Roman" w:hAnsi="Times New Roman"/>
          <w:sz w:val="24"/>
          <w:szCs w:val="24"/>
        </w:rPr>
        <w:t xml:space="preserve">рантии, указанные в п. 3.1.8. настоящего Договора, Исполнитель уплачивает Заказчику штраф в размере 50 000 (пятидесяти тысяч) рублей за каждый зафиксированный случай нарушения, в течение 5 (пяти) дней с даты получения соответствующего требования Заказчика.</w:t>
      </w:r>
      <w:r>
        <w:rPr>
          <w:rFonts w:ascii="Times New Roman" w:hAnsi="Times New Roman"/>
          <w:sz w:val="24"/>
          <w:szCs w:val="24"/>
        </w:rPr>
      </w:r>
      <w:r>
        <w:rPr>
          <w:rFonts w:ascii="Times New Roman" w:hAnsi="Times New Roman"/>
          <w:sz w:val="24"/>
          <w:szCs w:val="24"/>
        </w:rPr>
      </w:r>
    </w:p>
    <w:p>
      <w:pPr>
        <w:pStyle w:val="1386"/>
        <w:numPr>
          <w:ilvl w:val="1"/>
          <w:numId w:val="10"/>
        </w:numPr>
        <w:contextualSpacing/>
        <w:ind w:left="0" w:firstLine="709"/>
        <w:jc w:val="both"/>
        <w:rPr>
          <w:rFonts w:ascii="Times New Roman" w:hAnsi="Times New Roman"/>
          <w:sz w:val="24"/>
          <w:szCs w:val="24"/>
          <w:highlight w:val="white"/>
        </w:rPr>
      </w:pPr>
      <w:r>
        <w:rPr>
          <w:rFonts w:ascii="Times New Roman" w:hAnsi="Times New Roman"/>
          <w:sz w:val="24"/>
          <w:szCs w:val="24"/>
        </w:rPr>
        <w:t xml:space="preserve">За несоблюдение </w:t>
      </w:r>
      <w:r>
        <w:rPr>
          <w:rFonts w:ascii="Times New Roman" w:hAnsi="Times New Roman"/>
          <w:sz w:val="24"/>
          <w:szCs w:val="24"/>
          <w:lang w:val="ru-RU"/>
        </w:rPr>
        <w:t xml:space="preserve">Исполнителем</w:t>
      </w:r>
      <w:r>
        <w:rPr>
          <w:rFonts w:ascii="Times New Roman" w:hAnsi="Times New Roman"/>
          <w:sz w:val="24"/>
          <w:szCs w:val="24"/>
        </w:rPr>
        <w:t xml:space="preserve"> обязател</w:t>
      </w:r>
      <w:r>
        <w:rPr>
          <w:rFonts w:ascii="Times New Roman" w:hAnsi="Times New Roman"/>
          <w:sz w:val="24"/>
          <w:szCs w:val="24"/>
        </w:rPr>
        <w:t xml:space="preserve">ьств, предусмотренных пунктом 3.</w:t>
      </w:r>
      <w:r>
        <w:rPr>
          <w:rFonts w:ascii="Times New Roman" w:hAnsi="Times New Roman"/>
          <w:sz w:val="24"/>
          <w:szCs w:val="24"/>
          <w:lang w:val="ru-RU"/>
        </w:rPr>
        <w:t xml:space="preserve">1.9.</w:t>
      </w:r>
      <w:r>
        <w:rPr>
          <w:rFonts w:ascii="Times New Roman" w:hAnsi="Times New Roman"/>
          <w:sz w:val="24"/>
          <w:szCs w:val="24"/>
        </w:rPr>
        <w:t xml:space="preserve"> Договора, </w:t>
      </w:r>
      <w:r>
        <w:rPr>
          <w:rFonts w:ascii="Times New Roman" w:hAnsi="Times New Roman"/>
          <w:sz w:val="24"/>
          <w:szCs w:val="24"/>
          <w:lang w:val="ru-RU"/>
        </w:rPr>
        <w:t xml:space="preserve">Исполнитель</w:t>
      </w:r>
      <w:r>
        <w:rPr>
          <w:rFonts w:ascii="Times New Roman" w:hAnsi="Times New Roman"/>
          <w:sz w:val="24"/>
          <w:szCs w:val="24"/>
        </w:rPr>
        <w:t xml:space="preserve"> </w:t>
      </w:r>
      <w:r>
        <w:rPr>
          <w:rFonts w:ascii="Times New Roman" w:hAnsi="Times New Roman"/>
          <w:sz w:val="24"/>
          <w:szCs w:val="24"/>
        </w:rPr>
        <w:t xml:space="preserve">обязан уплатить штраф в размере 100 000 (ста тысяч) рублей за каждый случай неисполнения или ненадлежащего исполнения указанных обязательств, а также возместить Заказчику убытки, причиненные таким нарушением обязательств, в полной сумме сверх</w:t>
      </w:r>
      <w:r>
        <w:rPr>
          <w:rFonts w:ascii="Times New Roman" w:hAnsi="Times New Roman"/>
          <w:sz w:val="24"/>
          <w:szCs w:val="24"/>
          <w:highlight w:val="white"/>
        </w:rPr>
        <w:t xml:space="preserve"> суммы штрафа.</w:t>
      </w:r>
      <w:r>
        <w:rPr>
          <w:rFonts w:ascii="Times New Roman" w:hAnsi="Times New Roman"/>
          <w:sz w:val="24"/>
          <w:szCs w:val="24"/>
          <w:highlight w:val="white"/>
        </w:rPr>
      </w:r>
      <w:r>
        <w:rPr>
          <w:rFonts w:ascii="Times New Roman" w:hAnsi="Times New Roman"/>
          <w:sz w:val="24"/>
          <w:szCs w:val="24"/>
          <w:highlight w:val="white"/>
        </w:rPr>
      </w:r>
    </w:p>
    <w:p>
      <w:pPr>
        <w:pStyle w:val="1386"/>
        <w:numPr>
          <w:ilvl w:val="1"/>
          <w:numId w:val="10"/>
        </w:numPr>
        <w:contextualSpacing/>
        <w:ind w:left="0" w:firstLine="720"/>
        <w:jc w:val="both"/>
        <w:rPr>
          <w:rFonts w:ascii="Times New Roman" w:hAnsi="Times New Roman"/>
          <w:sz w:val="24"/>
          <w:szCs w:val="24"/>
          <w:highlight w:val="white"/>
        </w:rPr>
      </w:pPr>
      <w:r>
        <w:rPr>
          <w:rStyle w:val="1381"/>
          <w:rFonts w:ascii="Times New Roman" w:hAnsi="Times New Roman"/>
          <w:sz w:val="24"/>
          <w:szCs w:val="24"/>
          <w:highlight w:val="white"/>
        </w:rPr>
        <w:footnoteReference w:id="14"/>
      </w:r>
      <w:r>
        <w:rPr>
          <w:rFonts w:ascii="Times New Roman" w:hAnsi="Times New Roman"/>
          <w:sz w:val="24"/>
          <w:szCs w:val="24"/>
          <w:highlight w:val="white"/>
        </w:rPr>
        <w:t xml:space="preserve">В случае выявления уполномоченными контролирующими органами         нарушений действующего законодательства в документах, записях и иных материалах, составленных Исполнителем для</w:t>
      </w:r>
      <w:r>
        <w:rPr>
          <w:rFonts w:ascii="Times New Roman" w:hAnsi="Times New Roman"/>
          <w:sz w:val="24"/>
          <w:szCs w:val="24"/>
          <w:highlight w:val="white"/>
        </w:rPr>
        <w:t xml:space="preserve"> Заказчика и/или составленных Заказчиком на основании рекомендаций Исполнителя, что в свою очередь привело к штрафным санкциям со стороны контролирующих органов, Исполнитель выплачивает Заказчику штраф на сумму санкций, наложенных контролирующими органами:</w:t>
      </w:r>
      <w:r>
        <w:rPr>
          <w:rFonts w:ascii="Times New Roman" w:hAnsi="Times New Roman"/>
          <w:sz w:val="24"/>
          <w:szCs w:val="24"/>
          <w:highlight w:val="white"/>
        </w:rPr>
      </w:r>
      <w:r>
        <w:rPr>
          <w:rFonts w:ascii="Times New Roman" w:hAnsi="Times New Roman"/>
          <w:sz w:val="24"/>
          <w:szCs w:val="24"/>
          <w:highlight w:val="white"/>
        </w:rPr>
      </w:r>
    </w:p>
    <w:p>
      <w:pPr>
        <w:pStyle w:val="1386"/>
        <w:numPr>
          <w:ilvl w:val="0"/>
          <w:numId w:val="19"/>
        </w:numPr>
        <w:contextualSpacing/>
        <w:ind w:left="0" w:firstLine="709"/>
        <w:jc w:val="both"/>
        <w:rPr>
          <w:rFonts w:ascii="Times New Roman" w:hAnsi="Times New Roman"/>
          <w:sz w:val="24"/>
          <w:szCs w:val="24"/>
          <w:highlight w:val="white"/>
        </w:rPr>
      </w:pPr>
      <w:r>
        <w:rPr>
          <w:rFonts w:ascii="Times New Roman" w:hAnsi="Times New Roman"/>
          <w:sz w:val="24"/>
          <w:szCs w:val="24"/>
          <w:highlight w:val="white"/>
        </w:rPr>
        <w:t xml:space="preserve"> в течение 10 (десяти) дней с даты вступления в законную силу решения суда, в случае обжалования Заказчиком штрафных санкций, наложенных контролирующими органами;</w:t>
      </w:r>
      <w:r>
        <w:rPr>
          <w:rFonts w:ascii="Times New Roman" w:hAnsi="Times New Roman"/>
          <w:sz w:val="24"/>
          <w:szCs w:val="24"/>
          <w:highlight w:val="white"/>
        </w:rPr>
      </w:r>
      <w:r>
        <w:rPr>
          <w:rFonts w:ascii="Times New Roman" w:hAnsi="Times New Roman"/>
          <w:sz w:val="24"/>
          <w:szCs w:val="24"/>
          <w:highlight w:val="white"/>
        </w:rPr>
      </w:r>
    </w:p>
    <w:p>
      <w:pPr>
        <w:pStyle w:val="1386"/>
        <w:numPr>
          <w:ilvl w:val="0"/>
          <w:numId w:val="19"/>
        </w:numPr>
        <w:contextualSpacing/>
        <w:ind w:left="0" w:firstLine="709"/>
        <w:jc w:val="both"/>
        <w:spacing w:after="0" w:line="240" w:lineRule="auto"/>
        <w:rPr>
          <w:rFonts w:ascii="Times New Roman" w:hAnsi="Times New Roman"/>
          <w:sz w:val="24"/>
          <w:szCs w:val="24"/>
          <w:highlight w:val="white"/>
        </w:rPr>
      </w:pPr>
      <w:r>
        <w:rPr>
          <w:rFonts w:ascii="Times New Roman" w:hAnsi="Times New Roman"/>
          <w:sz w:val="24"/>
          <w:szCs w:val="24"/>
          <w:highlight w:val="white"/>
        </w:rPr>
        <w:t xml:space="preserve">в течение 10 (десяти) дней с даты уплаты Заказчиком штрафных санкций, наложенных контролирующими органами, в случае принятия Заказчиком и Исполнителем совместного решения о нецелесообразности обжалования данных штрафных санкций.  </w:t>
      </w:r>
      <w:r>
        <w:rPr>
          <w:rFonts w:ascii="Times New Roman" w:hAnsi="Times New Roman"/>
          <w:sz w:val="24"/>
          <w:szCs w:val="24"/>
          <w:highlight w:val="white"/>
        </w:rPr>
      </w:r>
      <w:r>
        <w:rPr>
          <w:rFonts w:ascii="Times New Roman" w:hAnsi="Times New Roman"/>
          <w:sz w:val="24"/>
          <w:szCs w:val="24"/>
          <w:highlight w:val="white"/>
        </w:rPr>
      </w:r>
    </w:p>
    <w:p>
      <w:pPr>
        <w:contextualSpacing/>
        <w:ind w:firstLine="709"/>
        <w:jc w:val="both"/>
        <w:rPr>
          <w:highlight w:val="white"/>
        </w:rPr>
      </w:pPr>
      <w:r>
        <w:rPr>
          <w:highlight w:val="white"/>
        </w:rPr>
      </w:r>
      <w:bookmarkStart w:id="0" w:name="_GoBack"/>
      <w:r>
        <w:rPr>
          <w:highlight w:val="white"/>
        </w:rPr>
      </w:r>
      <w:bookmarkEnd w:id="0"/>
      <w:r>
        <w:rPr>
          <w:highlight w:val="white"/>
        </w:rPr>
        <w:t xml:space="preserve">Исполнитель освобождается от уплаты штрафных санкций, указанных в настоящем пункте в случае принятия Заказчиком единоличного решения по отказу от совершения действий по обжалованию штрафных санкций, наложенных контролирующими органами</w:t>
      </w:r>
      <w:r>
        <w:rPr>
          <w:highlight w:val="white"/>
        </w:rPr>
        <w:t xml:space="preserve">.</w:t>
      </w:r>
      <w:r>
        <w:rPr>
          <w:highlight w:val="white"/>
        </w:rPr>
      </w:r>
      <w:r>
        <w:rPr>
          <w:highlight w:val="white"/>
        </w:rPr>
      </w:r>
    </w:p>
    <w:p>
      <w:pPr>
        <w:jc w:val="both"/>
        <w:tabs>
          <w:tab w:val="left" w:pos="1276" w:leader="none"/>
        </w:tabs>
      </w:pPr>
      <w:r/>
      <w:r/>
    </w:p>
    <w:p>
      <w:pPr>
        <w:ind w:firstLine="720"/>
        <w:jc w:val="center"/>
        <w:rPr>
          <w:b/>
        </w:rPr>
      </w:pPr>
      <w:r>
        <w:rPr>
          <w:b/>
        </w:rPr>
        <w:t xml:space="preserve">7.</w:t>
      </w:r>
      <w:r>
        <w:rPr>
          <w:b/>
        </w:rPr>
        <w:t xml:space="preserve"> ОБСТОЯТЕЛЬСТВА НЕПРЕОДОЛИМОЙ СИЛЫ</w:t>
      </w:r>
      <w:r>
        <w:rPr>
          <w:b/>
        </w:rPr>
      </w:r>
      <w:r>
        <w:rPr>
          <w:b/>
        </w:rPr>
      </w:r>
    </w:p>
    <w:p>
      <w:pPr>
        <w:ind w:firstLine="788"/>
        <w:jc w:val="both"/>
        <w:rPr>
          <w:spacing w:val="-4"/>
        </w:rPr>
      </w:pPr>
      <w:r>
        <w:rPr>
          <w:spacing w:val="-4"/>
        </w:rPr>
        <w:t xml:space="preserve">7.1. </w:t>
      </w:r>
      <w:r>
        <w:t xml:space="preserve">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r>
        <w:rPr>
          <w:spacing w:val="-4"/>
        </w:rPr>
      </w:r>
      <w:r>
        <w:rPr>
          <w:spacing w:val="-4"/>
        </w:rPr>
      </w:r>
    </w:p>
    <w:p>
      <w:pPr>
        <w:ind w:firstLine="788"/>
        <w:jc w:val="both"/>
      </w:pPr>
      <w: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w:t>
      </w:r>
      <w:r>
        <w:t xml:space="preserve">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Pr>
          <w:spacing w:val="-4"/>
        </w:rPr>
        <w:t xml:space="preserve">Извещение должно содержать данные о наступлении и о характере (виде) обстоятельств непреодолимой силы</w:t>
      </w:r>
      <w:r>
        <w:t xml:space="preserve">, а также, по возможности, оценку их влияния на исполнение Стороной своих обязательств по Договору и на срок исполнения обязательств.</w:t>
      </w:r>
      <w:r/>
    </w:p>
    <w:p>
      <w:pPr>
        <w:ind w:firstLine="788"/>
        <w:jc w:val="both"/>
      </w:pPr>
      <w:r>
        <w:t xml:space="preserve">При прекращении действия таких об</w:t>
      </w:r>
      <w:r>
        <w:t xml:space="preserve">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r/>
    </w:p>
    <w:p>
      <w:pPr>
        <w:ind w:firstLine="720"/>
        <w:jc w:val="both"/>
        <w:widowControl w:val="off"/>
      </w:pPr>
      <w:r>
        <w:t xml:space="preserve">7.2. В случаях, предусмотренных в пункте 7.1.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w:t>
      </w:r>
      <w:r>
        <w:t xml:space="preserve">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r/>
    </w:p>
    <w:p>
      <w:pPr>
        <w:ind w:firstLine="788"/>
        <w:jc w:val="both"/>
        <w:rPr>
          <w:spacing w:val="-4"/>
        </w:rPr>
      </w:pPr>
      <w:r>
        <w:t xml:space="preserve">7.3. </w:t>
      </w:r>
      <w:r>
        <w:rPr>
          <w:spacing w:val="-4"/>
        </w:rPr>
        <w:t xml:space="preserve">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 </w:t>
      </w:r>
      <w:r>
        <w:rPr>
          <w:spacing w:val="-4"/>
        </w:rPr>
      </w:r>
      <w:r>
        <w:rPr>
          <w:spacing w:val="-4"/>
        </w:rPr>
      </w:r>
    </w:p>
    <w:p>
      <w:pPr>
        <w:ind w:firstLine="708"/>
        <w:jc w:val="both"/>
      </w:pPr>
      <w:r>
        <w:rPr>
          <w:spacing w:val="-4"/>
        </w:rPr>
        <w:t xml:space="preserve">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r>
        <w:t xml:space="preserve">.</w:t>
      </w:r>
      <w:r/>
    </w:p>
    <w:p>
      <w:pPr>
        <w:ind w:left="240"/>
        <w:jc w:val="center"/>
        <w:spacing w:before="280"/>
        <w:rPr>
          <w:b/>
        </w:rPr>
      </w:pPr>
      <w:r>
        <w:rPr>
          <w:b/>
        </w:rPr>
        <w:t xml:space="preserve">8.</w:t>
      </w:r>
      <w:r>
        <w:rPr>
          <w:b/>
        </w:rPr>
        <w:t xml:space="preserve"> СРОК ДЕЙСТВИЯ ДОГОВОРА</w:t>
      </w:r>
      <w:r>
        <w:rPr>
          <w:b/>
        </w:rPr>
      </w:r>
      <w:r>
        <w:rPr>
          <w:b/>
        </w:rPr>
      </w:r>
    </w:p>
    <w:p>
      <w:pPr>
        <w:ind w:firstLine="720"/>
        <w:jc w:val="both"/>
        <w:spacing w:line="240" w:lineRule="atLeast"/>
      </w:pPr>
      <w:r>
        <w:t xml:space="preserve">8.1. Настоящий </w:t>
      </w:r>
      <w:r>
        <w:t xml:space="preserve">Договор вступает в силу с момента подписания его обеими Сторонами и действует до полного выполне</w:t>
      </w:r>
      <w:r>
        <w:t xml:space="preserve">ния Сторонами взятых на себя обязательств или расторжения Договора.</w:t>
      </w:r>
      <w:r/>
    </w:p>
    <w:p>
      <w:pPr>
        <w:ind w:firstLine="720"/>
        <w:jc w:val="both"/>
        <w:spacing w:line="240" w:lineRule="atLeast"/>
        <w:rPr>
          <w:i/>
        </w:rPr>
      </w:pPr>
      <w:r>
        <w:rPr>
          <w:i/>
        </w:rPr>
        <w:t xml:space="preserve">Условия настоящего Договора применяются к отношениям Сторон, возникшим с </w:t>
      </w:r>
      <w:r>
        <w:rPr>
          <w:i/>
        </w:rPr>
        <w:t xml:space="preserve">«__» __________ _________ г</w:t>
      </w:r>
      <w:r>
        <w:rPr>
          <w:i/>
        </w:rPr>
        <w:t xml:space="preserve">.</w:t>
      </w:r>
      <w:r>
        <w:rPr>
          <w:rStyle w:val="1381"/>
          <w:i/>
        </w:rPr>
        <w:footnoteReference w:id="15"/>
      </w:r>
      <w:r>
        <w:rPr>
          <w:i/>
        </w:rPr>
        <w:t xml:space="preserve"> </w:t>
      </w:r>
      <w:r>
        <w:rPr>
          <w:i/>
        </w:rPr>
      </w:r>
      <w:r>
        <w:rPr>
          <w:i/>
        </w:rPr>
      </w:r>
    </w:p>
    <w:p>
      <w:pPr>
        <w:ind w:firstLine="720"/>
        <w:jc w:val="both"/>
        <w:spacing w:line="240" w:lineRule="atLeast"/>
      </w:pPr>
      <w:r>
        <w:t xml:space="preserve">8.2.</w:t>
      </w:r>
      <w:r>
        <w:t xml:space="preserve"> После подписания настоящего Договора все предыдущие письменные и устные соглашения, переписка, переговоры между Сторонами, относящиеся к данному Договору, теряют силу.</w:t>
      </w:r>
      <w:r/>
    </w:p>
    <w:p>
      <w:pPr>
        <w:numPr>
          <w:ilvl w:val="1"/>
          <w:numId w:val="2"/>
        </w:numPr>
        <w:ind w:left="0" w:firstLine="720"/>
        <w:jc w:val="both"/>
        <w:shd w:val="clear" w:color="auto" w:fill="ffffff"/>
      </w:pPr>
      <w:r>
        <w:t xml:space="preserve">Любые изменения и дополнения условий Договора, его приложений и дополнений должны быть оформлены дополнительным соглашением, подписаны Сторонами и с момента подписания Сторонами дополнительного соглашения становятся неотъемлемой частью Договора.</w:t>
      </w:r>
      <w:r/>
    </w:p>
    <w:p>
      <w:pPr>
        <w:ind w:firstLine="709"/>
        <w:jc w:val="both"/>
      </w:pPr>
      <w:r>
        <w:t xml:space="preserve">8.4.</w:t>
      </w:r>
      <w:r>
        <w:t xml:space="preserve"> Заказчик в любое время вправе в одностороннем внесудебном порядке отказаться от исполнения Договора и расторгнуть его, путем направления уведомления Исполнителю, помимо предусмотренных п. 7.1., в том числе, в случаях:</w:t>
      </w:r>
      <w:r/>
    </w:p>
    <w:p>
      <w:pPr>
        <w:ind w:firstLine="720"/>
        <w:jc w:val="both"/>
        <w:spacing w:line="240" w:lineRule="atLeast"/>
      </w:pPr>
      <w:r>
        <w:t xml:space="preserve">- просрочка Исполнителем начала исполнения настоящего Договора, либо оказание услуг настолько медленно, что окончание их к сроку становится явно невозможным;</w:t>
      </w:r>
      <w:r/>
    </w:p>
    <w:p>
      <w:pPr>
        <w:ind w:firstLine="720"/>
        <w:jc w:val="both"/>
        <w:spacing w:line="240" w:lineRule="atLeast"/>
      </w:pPr>
      <w:r>
        <w:t xml:space="preserve">-</w:t>
      </w:r>
      <w:r>
        <w:t xml:space="preserve"> просрочки Исполнителем сроков оказания услуг на срок свыше</w:t>
      </w:r>
      <w:r>
        <w:t xml:space="preserve"> 30</w:t>
      </w:r>
      <w:r>
        <w:t xml:space="preserve"> календарных дней, возбуждение в отношении Исполнителя процедуры банкротства</w:t>
      </w:r>
      <w:r>
        <w:t xml:space="preserve">;</w:t>
      </w:r>
      <w:r>
        <w:t xml:space="preserve"> </w:t>
      </w:r>
      <w:r/>
    </w:p>
    <w:p>
      <w:pPr>
        <w:ind w:firstLine="720"/>
        <w:jc w:val="both"/>
        <w:spacing w:line="240" w:lineRule="atLeast"/>
      </w:pPr>
      <w:r>
        <w:t xml:space="preserve">- отступления Исполнителя от условий Договора или иные недостатки оказанных услуг, которые не устранены в течение 1</w:t>
      </w:r>
      <w:r>
        <w:t xml:space="preserve">0 (десяти) дней, либо являются существенными </w:t>
      </w:r>
      <w:r>
        <w:t xml:space="preserve">или неустранимыми.</w:t>
      </w:r>
      <w:r/>
    </w:p>
    <w:p>
      <w:pPr>
        <w:ind w:firstLine="720"/>
        <w:jc w:val="both"/>
        <w:spacing w:line="240" w:lineRule="atLeast"/>
      </w:pPr>
      <w:r>
        <w:t xml:space="preserve">- лишение Исполнителя или прекращения действия лицензии, необходимой для исполнения обязательств по настоящему Договору; </w:t>
      </w:r>
      <w:r/>
    </w:p>
    <w:p>
      <w:pPr>
        <w:ind w:firstLine="709"/>
        <w:jc w:val="both"/>
        <w:widowControl w:val="off"/>
      </w:pPr>
      <w:r>
        <w:t xml:space="preserve">- ненадлежащего оказания/ неоказания иных обязательств Исполнителя по Договору;</w:t>
      </w:r>
      <w:r/>
    </w:p>
    <w:p>
      <w:pPr>
        <w:ind w:firstLine="720"/>
        <w:jc w:val="both"/>
        <w:spacing w:line="240" w:lineRule="atLeast"/>
      </w:pPr>
      <w:r>
        <w:t xml:space="preserve">- в случае если допущены нарушения законодательства при привлечении </w:t>
      </w:r>
      <w:r>
        <w:t xml:space="preserve">к оказанию услуг соисполнителей;</w:t>
      </w:r>
      <w:r/>
    </w:p>
    <w:p>
      <w:pPr>
        <w:ind w:firstLine="720"/>
        <w:jc w:val="both"/>
        <w:spacing w:line="240" w:lineRule="atLeast"/>
      </w:pPr>
      <w:r>
        <w:t xml:space="preserve">- в случае неисполнения Исполнителем обязанности, предусмотренной пунктом 3.1.3. настоящего Договора;</w:t>
      </w:r>
      <w:r/>
    </w:p>
    <w:p>
      <w:pPr>
        <w:ind w:firstLine="709"/>
        <w:jc w:val="both"/>
        <w:widowControl w:val="off"/>
      </w:pPr>
      <w:r>
        <w:rPr>
          <w:bCs/>
        </w:rPr>
        <w:t xml:space="preserve">- по иным основаниям, предусмотренным действующим законодательством Российской Федерации</w:t>
      </w:r>
      <w:r>
        <w:t xml:space="preserve">.</w:t>
      </w:r>
      <w:r/>
    </w:p>
    <w:p>
      <w:pPr>
        <w:ind w:firstLine="709"/>
        <w:jc w:val="both"/>
        <w:widowControl w:val="off"/>
      </w:pPr>
      <w:r>
        <w:t xml:space="preserve">Договор будет считаться расторгнутым, в том числе, по основаниям, предусмотренным настоящим пунктом с даты, указанной в уведомлении Заказчика о расторжении Договора. </w:t>
      </w:r>
      <w:r/>
    </w:p>
    <w:p>
      <w:pPr>
        <w:ind w:firstLine="709"/>
        <w:jc w:val="both"/>
        <w:widowControl w:val="off"/>
      </w:pPr>
      <w:r>
        <w:t xml:space="preserve">При этом Исполнитель обязан возместить все убытки Заказчика, связанные с односторонним расторжением Договора. При расторжении Договора выплаты, за исключением выплат за фактически оказанные и принятые услуги, с Заказчика не производятся. </w:t>
      </w:r>
      <w:r/>
    </w:p>
    <w:p>
      <w:pPr>
        <w:ind w:firstLine="720"/>
        <w:jc w:val="both"/>
        <w:spacing w:line="240" w:lineRule="atLeast"/>
      </w:pPr>
      <w:r>
        <w:t xml:space="preserve">8.5. С даты получения Исполнителем уведомления о расторжении Договора и до даты одностороннего расторжения Договора, Исполнитель обязан прекратить оказание услуг и передать Заказчику результаты Работ и все иное, связанное с оказанием услуг.</w:t>
      </w:r>
      <w:r/>
    </w:p>
    <w:p>
      <w:pPr>
        <w:ind w:firstLine="709"/>
        <w:jc w:val="both"/>
        <w:widowControl w:val="off"/>
      </w:pPr>
      <w:r>
        <w:t xml:space="preserve">8</w:t>
      </w:r>
      <w:r>
        <w:t xml:space="preserve">.</w:t>
      </w:r>
      <w:r>
        <w:t xml:space="preserve">6</w:t>
      </w:r>
      <w:r>
        <w:t xml:space="preserve">.</w:t>
      </w:r>
      <w:r>
        <w:tab/>
        <w:t xml:space="preserve">Заказчик </w:t>
      </w:r>
      <w:r>
        <w:t xml:space="preserve"> вправе требовать расторжения </w:t>
      </w:r>
      <w:r>
        <w:t xml:space="preserve"> Договор</w:t>
      </w:r>
      <w:r>
        <w:t xml:space="preserve">а</w:t>
      </w:r>
      <w:r>
        <w:t xml:space="preserve"> в судебном порядке, </w:t>
      </w:r>
      <w:r>
        <w:br/>
        <w:t xml:space="preserve">в том числе, в случаях:</w:t>
      </w:r>
      <w:r/>
    </w:p>
    <w:p>
      <w:pPr>
        <w:ind w:firstLine="709"/>
        <w:jc w:val="both"/>
        <w:widowControl w:val="off"/>
      </w:pPr>
      <w:r>
        <w:t xml:space="preserve">- просрочки </w:t>
      </w:r>
      <w:r>
        <w:t xml:space="preserve">оказания услуг Исполнителем</w:t>
      </w:r>
      <w:r>
        <w:t xml:space="preserve"> (в том числе по этапу) более, </w:t>
      </w:r>
      <w:r>
        <w:br/>
        <w:t xml:space="preserve">чем на 30 (тридцать) календарных дней;</w:t>
      </w:r>
      <w:r/>
    </w:p>
    <w:p>
      <w:pPr>
        <w:ind w:firstLine="709"/>
        <w:jc w:val="both"/>
        <w:widowControl w:val="off"/>
      </w:pPr>
      <w:r>
        <w:t xml:space="preserve">- просрочки предоставления обеспечения исполнения обязательств более, </w:t>
      </w:r>
      <w:r>
        <w:br/>
        <w:t xml:space="preserve">чем на 30 </w:t>
      </w:r>
      <w:r>
        <w:t xml:space="preserve">(тридцать) дней.</w:t>
      </w:r>
      <w:r/>
    </w:p>
    <w:p>
      <w:pPr>
        <w:ind w:firstLine="720"/>
        <w:jc w:val="center"/>
        <w:spacing w:line="240" w:lineRule="atLeast"/>
        <w:rPr>
          <w:b/>
        </w:rPr>
      </w:pPr>
      <w:r>
        <w:rPr>
          <w:b/>
        </w:rPr>
      </w:r>
      <w:r>
        <w:rPr>
          <w:b/>
        </w:rPr>
      </w:r>
      <w:r>
        <w:rPr>
          <w:b/>
        </w:rPr>
      </w:r>
    </w:p>
    <w:p>
      <w:pPr>
        <w:ind w:firstLine="720"/>
        <w:jc w:val="center"/>
        <w:spacing w:line="240" w:lineRule="atLeast"/>
        <w:rPr>
          <w:b/>
        </w:rPr>
      </w:pPr>
      <w:r>
        <w:rPr>
          <w:b/>
        </w:rPr>
        <w:t xml:space="preserve">9. ПОРЯДОК РАЗРЕШЕНИЯ СПОРОВ</w:t>
      </w:r>
      <w:r>
        <w:rPr>
          <w:b/>
        </w:rPr>
      </w:r>
      <w:r>
        <w:rPr>
          <w:b/>
        </w:rPr>
      </w:r>
    </w:p>
    <w:p>
      <w:pPr>
        <w:pStyle w:val="1372"/>
        <w:ind w:firstLine="0"/>
        <w:rPr>
          <w:rFonts w:ascii="Times New Roman" w:hAnsi="Times New Roman"/>
          <w:sz w:val="24"/>
          <w:szCs w:val="24"/>
        </w:rPr>
      </w:pPr>
      <w:r>
        <w:rPr>
          <w:rFonts w:ascii="Times New Roman" w:hAnsi="Times New Roman"/>
          <w:i/>
          <w:sz w:val="24"/>
          <w:szCs w:val="24"/>
        </w:rPr>
        <w:t xml:space="preserve">(Вариант 1)</w:t>
      </w:r>
      <w:r>
        <w:rPr>
          <w:rFonts w:ascii="Times New Roman" w:hAnsi="Times New Roman"/>
          <w:sz w:val="24"/>
          <w:szCs w:val="24"/>
        </w:rPr>
        <w:t xml:space="preserve"> 9.1. Спорные вопросы, возникающие в ходе выполнения Договора, разрешаются Сторонами путем переговоров. </w:t>
      </w:r>
      <w:r>
        <w:rPr>
          <w:rFonts w:ascii="Times New Roman" w:hAnsi="Times New Roman"/>
          <w:sz w:val="24"/>
          <w:szCs w:val="24"/>
        </w:rPr>
      </w:r>
      <w:r>
        <w:rPr>
          <w:rFonts w:ascii="Times New Roman" w:hAnsi="Times New Roman"/>
          <w:sz w:val="24"/>
          <w:szCs w:val="24"/>
        </w:rPr>
      </w:r>
    </w:p>
    <w:p>
      <w:pPr>
        <w:pStyle w:val="1372"/>
        <w:ind w:firstLine="709"/>
        <w:rPr>
          <w:rFonts w:ascii="Times New Roman" w:hAnsi="Times New Roman"/>
          <w:sz w:val="24"/>
          <w:szCs w:val="24"/>
        </w:rPr>
      </w:pPr>
      <w:r>
        <w:rPr>
          <w:rFonts w:ascii="Times New Roman" w:hAnsi="Times New Roman"/>
          <w:sz w:val="24"/>
          <w:szCs w:val="24"/>
        </w:rPr>
        <w:t xml:space="preserve">9.2. Претензионный порядок урегулирования споров по Договору является обязательным. Срок для рассмотрения претензий по Договору - 30 (тридцать) календарных дней с момента получения претензии.</w:t>
      </w:r>
      <w:r>
        <w:rPr>
          <w:rFonts w:ascii="Times New Roman" w:hAnsi="Times New Roman"/>
          <w:sz w:val="24"/>
          <w:szCs w:val="24"/>
        </w:rPr>
      </w:r>
      <w:r>
        <w:rPr>
          <w:rFonts w:ascii="Times New Roman" w:hAnsi="Times New Roman"/>
          <w:sz w:val="24"/>
          <w:szCs w:val="24"/>
        </w:rPr>
      </w:r>
    </w:p>
    <w:p>
      <w:pPr>
        <w:pStyle w:val="1372"/>
        <w:ind w:firstLine="709"/>
        <w:rPr>
          <w:rFonts w:ascii="Times New Roman" w:hAnsi="Times New Roman"/>
          <w:sz w:val="24"/>
          <w:szCs w:val="24"/>
        </w:rPr>
      </w:pPr>
      <w:r>
        <w:rPr>
          <w:rFonts w:ascii="Times New Roman" w:hAnsi="Times New Roman"/>
          <w:sz w:val="24"/>
          <w:szCs w:val="24"/>
        </w:rPr>
        <w:t xml:space="preserve">9.3. Все споры между Сторонами, по которым не было достигнуто соглашение, рассматриваются в соответствии с действующим законодательством Российской Федерации в Арбитражном суде Санкт-Петербурга и Ленинградской области.</w:t>
      </w:r>
      <w:r>
        <w:rPr>
          <w:rFonts w:ascii="Times New Roman" w:hAnsi="Times New Roman"/>
          <w:sz w:val="24"/>
          <w:szCs w:val="24"/>
        </w:rPr>
      </w:r>
      <w:r>
        <w:rPr>
          <w:rFonts w:ascii="Times New Roman" w:hAnsi="Times New Roman"/>
          <w:sz w:val="24"/>
          <w:szCs w:val="24"/>
        </w:rPr>
      </w:r>
    </w:p>
    <w:p>
      <w:pPr>
        <w:pStyle w:val="1372"/>
        <w:ind w:firstLine="0"/>
        <w:rPr>
          <w:rFonts w:ascii="Times New Roman" w:hAnsi="Times New Roman"/>
          <w:sz w:val="24"/>
          <w:szCs w:val="24"/>
        </w:rPr>
      </w:pPr>
      <w:r>
        <w:rPr>
          <w:rFonts w:ascii="Times New Roman" w:hAnsi="Times New Roman"/>
          <w:i/>
          <w:sz w:val="24"/>
          <w:szCs w:val="24"/>
        </w:rPr>
        <w:t xml:space="preserve">(Вариант 2)</w:t>
      </w:r>
      <w:r>
        <w:rPr>
          <w:rFonts w:ascii="Times New Roman" w:hAnsi="Times New Roman"/>
          <w:i/>
          <w:sz w:val="24"/>
          <w:szCs w:val="24"/>
          <w:vertAlign w:val="superscript"/>
        </w:rPr>
        <w:footnoteReference w:id="16"/>
      </w:r>
      <w:r>
        <w:rPr>
          <w:rFonts w:ascii="Times New Roman" w:hAnsi="Times New Roman"/>
          <w:sz w:val="24"/>
          <w:szCs w:val="24"/>
        </w:rPr>
        <w:t xml:space="preserve"> 9.1. Все споры,</w:t>
      </w:r>
      <w:r>
        <w:rPr>
          <w:rFonts w:ascii="Times New Roman" w:hAnsi="Times New Roman"/>
          <w:sz w:val="24"/>
          <w:szCs w:val="24"/>
        </w:rPr>
        <w:t xml:space="preserve">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r>
        <w:rPr>
          <w:rFonts w:ascii="Times New Roman" w:hAnsi="Times New Roman"/>
          <w:sz w:val="24"/>
          <w:szCs w:val="24"/>
        </w:rPr>
      </w:r>
      <w:r>
        <w:rPr>
          <w:rFonts w:ascii="Times New Roman" w:hAnsi="Times New Roman"/>
          <w:sz w:val="24"/>
          <w:szCs w:val="24"/>
        </w:rPr>
      </w:r>
    </w:p>
    <w:p>
      <w:pPr>
        <w:pStyle w:val="1372"/>
        <w:ind w:firstLine="709"/>
        <w:rPr>
          <w:rFonts w:ascii="Times New Roman" w:hAnsi="Times New Roman"/>
          <w:sz w:val="24"/>
          <w:szCs w:val="24"/>
        </w:rPr>
      </w:pPr>
      <w:r>
        <w:rPr>
          <w:rFonts w:ascii="Times New Roman" w:hAnsi="Times New Roman"/>
          <w:sz w:val="24"/>
          <w:szCs w:val="24"/>
        </w:rPr>
        <w:t xml:space="preserve">9.2. В случае невозможности урегулировать возникший спор путем переговоров, до обращения в суд он подлежит разрешению путем применения альтернативной процедуры урегулирования споро</w:t>
      </w:r>
      <w:r>
        <w:rPr>
          <w:rFonts w:ascii="Times New Roman" w:hAnsi="Times New Roman"/>
          <w:sz w:val="24"/>
          <w:szCs w:val="24"/>
        </w:rPr>
        <w:t xml:space="preserve">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ПАО «Россети».</w:t>
      </w:r>
      <w:r>
        <w:rPr>
          <w:rFonts w:ascii="Times New Roman" w:hAnsi="Times New Roman"/>
          <w:sz w:val="24"/>
          <w:szCs w:val="24"/>
        </w:rPr>
      </w:r>
      <w:r>
        <w:rPr>
          <w:rFonts w:ascii="Times New Roman" w:hAnsi="Times New Roman"/>
          <w:sz w:val="24"/>
          <w:szCs w:val="24"/>
        </w:rPr>
      </w:r>
    </w:p>
    <w:p>
      <w:pPr>
        <w:pStyle w:val="1372"/>
        <w:ind w:firstLine="709"/>
        <w:rPr>
          <w:rFonts w:ascii="Times New Roman" w:hAnsi="Times New Roman"/>
          <w:sz w:val="24"/>
          <w:szCs w:val="24"/>
        </w:rPr>
      </w:pPr>
      <w:r>
        <w:rPr>
          <w:rFonts w:ascii="Times New Roman" w:hAnsi="Times New Roman"/>
          <w:sz w:val="24"/>
          <w:szCs w:val="24"/>
        </w:rPr>
        <w:t xml:space="preserve">9.3. </w:t>
      </w:r>
      <w:r>
        <w:rPr>
          <w:rFonts w:ascii="Times New Roman" w:hAnsi="Times New Roman"/>
          <w:sz w:val="24"/>
          <w:szCs w:val="24"/>
        </w:rPr>
        <w:t xml:space="preserve">При не достижении сторонами соглашения об урегулировании спора путем медиац</w:t>
      </w:r>
      <w:r>
        <w:rPr>
          <w:rFonts w:ascii="Times New Roman" w:hAnsi="Times New Roman"/>
          <w:sz w:val="24"/>
          <w:szCs w:val="24"/>
        </w:rPr>
        <w:t xml:space="preserve">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r>
        <w:rPr>
          <w:rFonts w:ascii="Times New Roman" w:hAnsi="Times New Roman"/>
          <w:sz w:val="24"/>
          <w:szCs w:val="24"/>
        </w:rPr>
        <w:t xml:space="preserve">.</w:t>
      </w:r>
      <w:r>
        <w:rPr>
          <w:rFonts w:ascii="Times New Roman" w:hAnsi="Times New Roman"/>
          <w:sz w:val="24"/>
          <w:szCs w:val="24"/>
        </w:rPr>
      </w:r>
      <w:r>
        <w:rPr>
          <w:rFonts w:ascii="Times New Roman" w:hAnsi="Times New Roman"/>
          <w:sz w:val="24"/>
          <w:szCs w:val="24"/>
        </w:rPr>
      </w:r>
    </w:p>
    <w:p>
      <w:pPr>
        <w:pStyle w:val="1372"/>
        <w:ind w:firstLine="0"/>
        <w:rPr>
          <w:rFonts w:ascii="Times New Roman" w:hAnsi="Times New Roman"/>
          <w:sz w:val="24"/>
          <w:szCs w:val="24"/>
        </w:rPr>
      </w:pPr>
      <w:r>
        <w:rPr>
          <w:rFonts w:ascii="Times New Roman" w:hAnsi="Times New Roman"/>
          <w:sz w:val="24"/>
          <w:szCs w:val="24"/>
        </w:rPr>
        <w:t xml:space="preserve">Решения Третейского суда при РСПП являются обязательными, окончательными и оспариванию не подлежат.</w:t>
      </w:r>
      <w:r>
        <w:rPr>
          <w:rFonts w:ascii="Times New Roman" w:hAnsi="Times New Roman"/>
          <w:sz w:val="24"/>
          <w:szCs w:val="24"/>
        </w:rPr>
      </w:r>
      <w:r>
        <w:rPr>
          <w:rFonts w:ascii="Times New Roman" w:hAnsi="Times New Roman"/>
          <w:sz w:val="24"/>
          <w:szCs w:val="24"/>
        </w:rPr>
      </w:r>
    </w:p>
    <w:p>
      <w:pPr>
        <w:rPr>
          <w:b/>
        </w:rPr>
      </w:pPr>
      <w:r>
        <w:rPr>
          <w:b/>
        </w:rPr>
      </w:r>
      <w:r>
        <w:rPr>
          <w:b/>
        </w:rPr>
      </w:r>
      <w:r>
        <w:rPr>
          <w:b/>
        </w:rPr>
      </w:r>
    </w:p>
    <w:p>
      <w:pPr>
        <w:rPr>
          <w:b/>
        </w:rPr>
      </w:pPr>
      <w:r>
        <w:rPr>
          <w:b/>
        </w:rPr>
      </w:r>
      <w:r>
        <w:rPr>
          <w:b/>
        </w:rPr>
      </w:r>
      <w:r>
        <w:rPr>
          <w:b/>
        </w:rPr>
      </w:r>
    </w:p>
    <w:p>
      <w:pPr>
        <w:pStyle w:val="1386"/>
        <w:numPr>
          <w:ilvl w:val="0"/>
          <w:numId w:val="16"/>
        </w:numPr>
        <w:jc w:val="center"/>
        <w:widowControl w:val="off"/>
        <w:rPr>
          <w:rFonts w:ascii="Times New Roman" w:hAnsi="Times New Roman"/>
          <w:b/>
          <w:sz w:val="24"/>
          <w:szCs w:val="24"/>
          <w:lang w:val="ru-RU" w:eastAsia="ru-RU"/>
        </w:rPr>
      </w:pPr>
      <w:r>
        <w:rPr>
          <w:rFonts w:ascii="Times New Roman" w:hAnsi="Times New Roman"/>
          <w:b/>
          <w:sz w:val="24"/>
          <w:szCs w:val="24"/>
          <w:lang w:val="ru-RU" w:eastAsia="ru-RU"/>
        </w:rPr>
        <w:t xml:space="preserve">Обеспечение обязательств Исполнителя</w:t>
      </w:r>
      <w:r>
        <w:rPr>
          <w:rFonts w:ascii="Times New Roman" w:hAnsi="Times New Roman"/>
          <w:b/>
          <w:sz w:val="24"/>
          <w:szCs w:val="24"/>
          <w:vertAlign w:val="superscript"/>
          <w:lang w:val="ru-RU" w:eastAsia="ru-RU"/>
        </w:rPr>
        <w:footnoteReference w:id="17"/>
        <w:t xml:space="preserve"> </w:t>
      </w:r>
      <w:r>
        <w:rPr>
          <w:rStyle w:val="1381"/>
          <w:rFonts w:ascii="Times New Roman" w:hAnsi="Times New Roman"/>
          <w:b/>
          <w:sz w:val="24"/>
          <w:szCs w:val="24"/>
          <w:vertAlign w:val="superscript"/>
          <w:lang w:val="ru-RU" w:eastAsia="ru-RU"/>
        </w:rPr>
        <w:footnoteReference w:id="18"/>
      </w:r>
      <w:r>
        <w:rPr>
          <w:rFonts w:ascii="Times New Roman" w:hAnsi="Times New Roman"/>
          <w:b/>
          <w:sz w:val="24"/>
          <w:szCs w:val="24"/>
          <w:vertAlign w:val="superscript"/>
          <w:lang w:val="ru-RU" w:eastAsia="ru-RU"/>
        </w:rPr>
        <w:t xml:space="preserve"> </w:t>
      </w:r>
      <w:r>
        <w:rPr>
          <w:rFonts w:ascii="Times New Roman" w:hAnsi="Times New Roman"/>
          <w:b/>
          <w:sz w:val="24"/>
          <w:szCs w:val="24"/>
          <w:vertAlign w:val="superscript"/>
          <w:lang w:val="ru-RU" w:eastAsia="ru-RU"/>
        </w:rPr>
        <w:footnoteReference w:id="19"/>
      </w:r>
      <w:r>
        <w:rPr>
          <w:rFonts w:ascii="Times New Roman" w:hAnsi="Times New Roman"/>
          <w:b/>
          <w:sz w:val="24"/>
          <w:szCs w:val="24"/>
          <w:vertAlign w:val="superscript"/>
          <w:lang w:val="ru-RU" w:eastAsia="ru-RU"/>
        </w:rPr>
        <w:t xml:space="preserve"> </w:t>
      </w:r>
      <w:r>
        <w:rPr>
          <w:rFonts w:ascii="Times New Roman" w:hAnsi="Times New Roman"/>
          <w:b/>
          <w:sz w:val="24"/>
          <w:szCs w:val="24"/>
          <w:lang w:val="ru-RU" w:eastAsia="ru-RU"/>
        </w:rPr>
      </w:r>
      <w:r>
        <w:rPr>
          <w:rFonts w:ascii="Times New Roman" w:hAnsi="Times New Roman"/>
          <w:b/>
          <w:sz w:val="24"/>
          <w:szCs w:val="24"/>
          <w:lang w:val="ru-RU" w:eastAsia="ru-RU"/>
        </w:rPr>
      </w:r>
    </w:p>
    <w:p>
      <w:pPr>
        <w:numPr>
          <w:ilvl w:val="1"/>
          <w:numId w:val="16"/>
        </w:numPr>
        <w:contextualSpacing/>
        <w:ind w:left="0" w:firstLine="709"/>
        <w:jc w:val="both"/>
        <w:spacing w:after="200" w:line="276" w:lineRule="auto"/>
        <w:rPr>
          <w:b/>
        </w:rPr>
      </w:pPr>
      <w:r>
        <w:t xml:space="preserve">Порядок и условия предоставления обеспечения </w:t>
      </w:r>
      <w:r>
        <w:rPr>
          <w:szCs w:val="20"/>
        </w:rPr>
        <w:t xml:space="preserve">исполнения обязательств</w:t>
      </w:r>
      <w:r>
        <w:rPr>
          <w:szCs w:val="20"/>
          <w:vertAlign w:val="superscript"/>
        </w:rPr>
        <w:footnoteReference w:id="20"/>
      </w:r>
      <w:r>
        <w:rPr>
          <w:szCs w:val="20"/>
        </w:rPr>
        <w:t xml:space="preserve"> </w:t>
      </w:r>
      <w:r>
        <w:t xml:space="preserve">по Договору устанавливаются согласно Приложению №11 к настоящему Договору.</w:t>
      </w:r>
      <w:r>
        <w:rPr>
          <w:b/>
        </w:rPr>
        <w:t xml:space="preserve"> </w:t>
      </w:r>
      <w:r>
        <w:rPr>
          <w:b/>
        </w:rPr>
      </w:r>
      <w:r>
        <w:rPr>
          <w:b/>
        </w:rPr>
      </w:r>
    </w:p>
    <w:p>
      <w:pPr>
        <w:jc w:val="both"/>
        <w:rPr>
          <w:b/>
        </w:rPr>
      </w:pPr>
      <w:r>
        <w:rPr>
          <w:b/>
        </w:rPr>
      </w:r>
      <w:r>
        <w:rPr>
          <w:b/>
        </w:rPr>
      </w:r>
      <w:r>
        <w:rPr>
          <w:b/>
        </w:rPr>
      </w:r>
    </w:p>
    <w:p>
      <w:pPr>
        <w:jc w:val="center"/>
        <w:rPr>
          <w:b/>
        </w:rPr>
      </w:pPr>
      <w:r>
        <w:rPr>
          <w:b/>
        </w:rPr>
        <w:t xml:space="preserve">11. Антикоррупционная оговорка</w:t>
      </w:r>
      <w:r>
        <w:rPr>
          <w:rStyle w:val="1381"/>
          <w:b/>
        </w:rPr>
        <w:footnoteReference w:id="21"/>
      </w:r>
      <w:r>
        <w:rPr>
          <w:b/>
        </w:rPr>
        <w:t xml:space="preserve">.</w:t>
      </w:r>
      <w:r>
        <w:rPr>
          <w:b/>
        </w:rPr>
      </w:r>
      <w:r>
        <w:rPr>
          <w:b/>
        </w:rPr>
      </w:r>
    </w:p>
    <w:p>
      <w:pPr>
        <w:ind w:firstLine="709"/>
        <w:jc w:val="both"/>
        <w:rPr>
          <w:rFonts w:eastAsia="Calibri"/>
          <w:lang w:eastAsia="ar-SA"/>
        </w:rPr>
      </w:pPr>
      <w:r>
        <w:rPr>
          <w:lang w:eastAsia="ar-SA"/>
        </w:rPr>
        <w:t xml:space="preserve">(Вариант 1)</w:t>
      </w:r>
      <w:r>
        <w:rPr>
          <w:vertAlign w:val="superscript"/>
          <w:lang w:eastAsia="ar-SA"/>
        </w:rPr>
        <w:footnoteReference w:id="22"/>
      </w:r>
      <w:r>
        <w:rPr>
          <w:lang w:eastAsia="ar-SA"/>
        </w:rPr>
        <w:t xml:space="preserve"> </w:t>
      </w:r>
      <w:r>
        <w:rPr>
          <w:rFonts w:eastAsia="Calibri"/>
          <w:lang w:eastAsia="ar-SA"/>
        </w:rPr>
        <w:t xml:space="preserve">11.1. Исполнителю известно о том, что </w:t>
      </w:r>
      <w:r>
        <w:rPr>
          <w:rFonts w:eastAsia="Calibri"/>
          <w:lang w:eastAsia="ar-SA"/>
        </w:rPr>
        <w:t xml:space="preserve">ПАО «Россети Ленэнерго»</w:t>
      </w:r>
      <w:r>
        <w:rPr>
          <w:rFonts w:eastAsia="Calibri"/>
          <w:lang w:eastAsia="ar-SA"/>
        </w:rPr>
        <w:t xml:space="preserve">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w:t>
      </w:r>
      <w:r>
        <w:rPr>
          <w:rFonts w:eastAsia="Calibri"/>
          <w:lang w:eastAsia="ar-SA"/>
        </w:rPr>
        <w:t xml:space="preserve">1.06.2015 № 202</w:t>
      </w:r>
      <w:r>
        <w:rPr>
          <w:rFonts w:eastAsia="Calibri"/>
          <w:lang w:eastAsia="ar-SA"/>
        </w:rPr>
        <w:t xml:space="preserve">3),</w:t>
      </w:r>
      <w:r>
        <w:rPr>
          <w:rFonts w:eastAsia="Calibri"/>
          <w:lang w:eastAsia="ar-SA"/>
        </w:rPr>
        <w:t xml:space="preserve">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r>
        <w:rPr>
          <w:rFonts w:eastAsia="Calibri"/>
          <w:lang w:eastAsia="ar-SA"/>
        </w:rPr>
      </w:r>
      <w:r>
        <w:rPr>
          <w:rFonts w:eastAsia="Calibri"/>
          <w:lang w:eastAsia="ar-SA"/>
        </w:rPr>
      </w:r>
    </w:p>
    <w:p>
      <w:pPr>
        <w:ind w:firstLine="709"/>
        <w:jc w:val="both"/>
        <w:rPr>
          <w:rFonts w:eastAsia="Calibri"/>
          <w:lang w:eastAsia="ar-SA"/>
        </w:rPr>
      </w:pPr>
      <w:r>
        <w:rPr>
          <w:rFonts w:eastAsia="Calibri"/>
          <w:lang w:eastAsia="ar-SA"/>
        </w:rPr>
        <w:t xml:space="preserve">11.2. Исполнитель </w:t>
      </w:r>
      <w:r>
        <w:rPr>
          <w:rFonts w:eastAsia="Calibri"/>
          <w:lang w:eastAsia="ar-SA"/>
        </w:rPr>
        <w:t xml:space="preserve">настоящим подтверждает, что он ознакомился с Антикоррупционной хартией российского бизнеса и Антикоррупционной политико</w:t>
      </w:r>
      <w:r>
        <w:rPr>
          <w:rFonts w:eastAsia="Calibri"/>
          <w:lang w:eastAsia="ar-SA"/>
        </w:rPr>
        <w:t xml:space="preserve">й ПАО «Россети Ленэнерго» (представленной в разделе «Антикоррупционная политика» на официальном сайте ПАО «Россети Ленэнерго» по адресу: https://rosseti-lenenergo.ru/about/corruption/), полностью принимает положения Антикоррупционной политики ПАО «Россети </w:t>
      </w:r>
      <w:r>
        <w:rPr>
          <w:rFonts w:eastAsia="Calibri"/>
          <w:lang w:eastAsia="ar-SA"/>
        </w:rPr>
        <w:t xml:space="preserve">Ленэнерго»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r>
        <w:rPr>
          <w:rFonts w:eastAsia="Calibri"/>
          <w:lang w:eastAsia="ar-SA"/>
        </w:rPr>
      </w:r>
      <w:r>
        <w:rPr>
          <w:rFonts w:eastAsia="Calibri"/>
          <w:lang w:eastAsia="ar-SA"/>
        </w:rPr>
      </w:r>
    </w:p>
    <w:p>
      <w:pPr>
        <w:ind w:firstLine="709"/>
        <w:jc w:val="both"/>
        <w:rPr>
          <w:rFonts w:eastAsia="Calibri"/>
          <w:lang w:eastAsia="ar-SA"/>
        </w:rPr>
      </w:pPr>
      <w:r>
        <w:rPr>
          <w:rFonts w:eastAsia="Calibri"/>
          <w:lang w:eastAsia="ar-SA"/>
        </w:rPr>
        <w:t xml:space="preserve">11.3. При исполнении своих обязательств по настоящему Договору Стороны, их аффилированные лица, работники или посредники не выплачивают, не предлага</w:t>
      </w:r>
      <w:r>
        <w:rPr>
          <w:rFonts w:eastAsia="Calibri"/>
          <w:lang w:eastAsia="ar-SA"/>
        </w:rPr>
        <w:t xml:space="preserve">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Pr>
          <w:rFonts w:eastAsia="Calibri"/>
          <w:lang w:eastAsia="ar-SA"/>
        </w:rPr>
      </w:r>
      <w:r>
        <w:rPr>
          <w:rFonts w:eastAsia="Calibri"/>
          <w:lang w:eastAsia="ar-SA"/>
        </w:rPr>
      </w:r>
    </w:p>
    <w:p>
      <w:pPr>
        <w:ind w:firstLine="709"/>
        <w:jc w:val="both"/>
        <w:rPr>
          <w:rFonts w:eastAsia="Calibri"/>
          <w:lang w:eastAsia="ar-SA"/>
        </w:rPr>
      </w:pPr>
      <w:r>
        <w:rPr>
          <w:rFonts w:eastAsia="Calibri"/>
          <w:lang w:eastAsia="ar-SA"/>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w:t>
      </w:r>
      <w:r>
        <w:rPr>
          <w:rFonts w:eastAsia="Calibri"/>
          <w:lang w:eastAsia="ar-SA"/>
        </w:rPr>
        <w:t xml:space="preserve">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(Исполнителя и Заказчика).</w:t>
      </w:r>
      <w:r>
        <w:rPr>
          <w:rFonts w:eastAsia="Calibri"/>
          <w:lang w:eastAsia="ar-SA"/>
        </w:rPr>
      </w:r>
      <w:r>
        <w:rPr>
          <w:rFonts w:eastAsia="Calibri"/>
          <w:lang w:eastAsia="ar-SA"/>
        </w:rPr>
      </w:r>
    </w:p>
    <w:p>
      <w:pPr>
        <w:ind w:firstLine="709"/>
        <w:jc w:val="both"/>
        <w:rPr>
          <w:rFonts w:eastAsia="Calibri"/>
          <w:lang w:eastAsia="ar-SA"/>
        </w:rPr>
      </w:pPr>
      <w:r>
        <w:rPr>
          <w:rFonts w:eastAsia="Calibri"/>
          <w:lang w:eastAsia="ar-SA"/>
        </w:rPr>
        <w:t xml:space="preserve">11.4. В случае в</w:t>
      </w:r>
      <w:r>
        <w:rPr>
          <w:rFonts w:eastAsia="Calibri"/>
          <w:lang w:eastAsia="ar-SA"/>
        </w:rPr>
        <w:t xml:space="preserve">озникновения у одной из Сторон подозрений, что произошло или может произойти нарушение каких-либо положений пунктов 11.1 – 11.3 Антикоррупционной оговорки, указанная Сторона обязуется уведомить другую Сторону в письменной форме. После письменного уведомлен</w:t>
      </w:r>
      <w:r>
        <w:rPr>
          <w:rFonts w:eastAsia="Calibri"/>
          <w:lang w:eastAsia="ar-SA"/>
        </w:rPr>
        <w:t xml:space="preserve">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r>
        <w:rPr>
          <w:rFonts w:eastAsia="Calibri"/>
          <w:lang w:eastAsia="ar-SA"/>
        </w:rPr>
      </w:r>
      <w:r>
        <w:rPr>
          <w:rFonts w:eastAsia="Calibri"/>
          <w:lang w:eastAsia="ar-SA"/>
        </w:rPr>
      </w:r>
    </w:p>
    <w:p>
      <w:pPr>
        <w:ind w:firstLine="709"/>
        <w:jc w:val="both"/>
        <w:rPr>
          <w:rFonts w:eastAsia="Calibri"/>
          <w:lang w:eastAsia="ar-SA"/>
        </w:rPr>
      </w:pPr>
      <w:r>
        <w:rPr>
          <w:rFonts w:eastAsia="Calibri"/>
          <w:lang w:eastAsia="ar-SA"/>
        </w:rPr>
        <w:t xml:space="preserve">В письменном уведомлении Сторона обязана сослаться на факты и/или предостави</w:t>
      </w:r>
      <w:r>
        <w:rPr>
          <w:rFonts w:eastAsia="Calibri"/>
          <w:lang w:eastAsia="ar-SA"/>
        </w:rPr>
        <w:t xml:space="preserve">ть материалы, достоверно подтверждающие или дающие основание предполагать, что произошло или может произойти нарушение каких-либо положений пунктов 11.1, 11.2 Антикоррупционной оговорки любой из Сторон, аффилированными лицами, работниками или посредниками.</w:t>
      </w:r>
      <w:r>
        <w:rPr>
          <w:rFonts w:eastAsia="Calibri"/>
          <w:lang w:eastAsia="ar-SA"/>
        </w:rPr>
      </w:r>
      <w:r>
        <w:rPr>
          <w:rFonts w:eastAsia="Calibri"/>
          <w:lang w:eastAsia="ar-SA"/>
        </w:rPr>
      </w:r>
    </w:p>
    <w:p>
      <w:pPr>
        <w:ind w:firstLine="709"/>
        <w:jc w:val="both"/>
        <w:rPr>
          <w:rFonts w:eastAsia="Calibri"/>
          <w:lang w:eastAsia="ar-SA"/>
        </w:rPr>
      </w:pPr>
      <w:r>
        <w:rPr>
          <w:rFonts w:eastAsia="Calibri"/>
          <w:lang w:eastAsia="ar-SA"/>
        </w:rPr>
        <w:t xml:space="preserve">11.5. В случае нарушения одной из Сторон обязательств по соблюдению требований Антикоррупционной политики, предусмотренных пунктами 11.1, 11.2 Антикоррупционной оговорки, и обязательств воздерживаться от запрещенных в пункте 11.3 А</w:t>
      </w:r>
      <w:r>
        <w:rPr>
          <w:rFonts w:eastAsia="Calibri"/>
          <w:lang w:eastAsia="ar-SA"/>
        </w:rPr>
        <w:t xml:space="preserve">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w:t>
      </w:r>
      <w:r>
        <w:rPr>
          <w:rFonts w:eastAsia="Calibri"/>
          <w:lang w:eastAsia="ar-SA"/>
        </w:rPr>
        <w:t xml:space="preserve">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r>
        <w:rPr>
          <w:rFonts w:eastAsia="Calibri"/>
          <w:lang w:eastAsia="ar-SA"/>
        </w:rPr>
      </w:r>
      <w:r>
        <w:rPr>
          <w:rFonts w:eastAsia="Calibri"/>
          <w:lang w:eastAsia="ar-SA"/>
        </w:rPr>
      </w:r>
    </w:p>
    <w:p>
      <w:pPr>
        <w:ind w:firstLine="709"/>
        <w:jc w:val="both"/>
        <w:rPr>
          <w:lang w:eastAsia="ar-SA"/>
        </w:rPr>
      </w:pPr>
      <w:r>
        <w:rPr>
          <w:lang w:eastAsia="ar-SA"/>
        </w:rPr>
        <w:t xml:space="preserve">(Вариант 2)</w:t>
      </w:r>
      <w:r>
        <w:rPr>
          <w:vertAlign w:val="superscript"/>
          <w:lang w:eastAsia="ar-SA"/>
        </w:rPr>
        <w:footnoteReference w:id="23"/>
      </w:r>
      <w:r>
        <w:rPr>
          <w:lang w:eastAsia="ar-SA"/>
        </w:rPr>
        <w:t xml:space="preserve"> 1</w:t>
      </w:r>
      <w:r>
        <w:rPr>
          <w:lang w:eastAsia="ar-SA"/>
        </w:rPr>
        <w:t xml:space="preserve">1</w:t>
      </w:r>
      <w:r>
        <w:rPr>
          <w:lang w:eastAsia="ar-SA"/>
        </w:rPr>
        <w:t xml:space="preserve">.1. Сторонам известно о том, что они реализуют требования статьи 13.3</w:t>
      </w:r>
      <w:r>
        <w:rPr>
          <w:lang w:eastAsia="ar-SA"/>
        </w:rPr>
        <w:t xml:space="preserve"> Федерального закона от 25.12.2008 № 273-ФЗ «О противодействии коррупции», принимают меры по предупреждению коррупции, присоединились к Антикоррупционной хартии российского бизнеса (свидетельство от 01.06.2015 № 2023), включены в Реестр надежных партнеров,</w:t>
      </w:r>
      <w:r>
        <w:rPr>
          <w:lang w:eastAsia="ar-SA"/>
        </w:rPr>
        <w:t xml:space="preserve"> ведут антикоррупционную политику и развивают не допускающую коррупционных проявлений культуру, поддерживают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r>
        <w:rPr>
          <w:lang w:eastAsia="ar-SA"/>
        </w:rPr>
      </w:r>
      <w:r>
        <w:rPr>
          <w:lang w:eastAsia="ar-SA"/>
        </w:rPr>
      </w:r>
    </w:p>
    <w:p>
      <w:pPr>
        <w:ind w:firstLine="709"/>
        <w:jc w:val="both"/>
        <w:rPr>
          <w:lang w:eastAsia="ar-SA"/>
        </w:rPr>
      </w:pPr>
      <w:r>
        <w:rPr>
          <w:lang w:eastAsia="ar-SA"/>
        </w:rPr>
        <w:t xml:space="preserve">1</w:t>
      </w:r>
      <w:r>
        <w:rPr>
          <w:lang w:eastAsia="ar-SA"/>
        </w:rPr>
        <w:t xml:space="preserve">1</w:t>
      </w:r>
      <w:r>
        <w:rPr>
          <w:lang w:eastAsia="ar-SA"/>
        </w:rPr>
        <w:t xml:space="preserve">.2. Стороны настоящим подтверждают, что они ознакомились с Антикоррупционной хартией российского бизнеса и Антикоррупционной политикой </w:t>
      </w:r>
      <w:r>
        <w:rPr>
          <w:lang w:eastAsia="ar-SA"/>
        </w:rPr>
        <w:t xml:space="preserve">ПАО «Россети Ленэнерго» (представленной в разделе «Антикоррупционная политика» на официальном сайте ПАО «Россети Ленэнерго» по адресу: https://rosseti-lenenergo.ru/about/corruption/), полностью принимают положения Антикоррупционной политики ПАО «Россети Ле</w:t>
      </w:r>
      <w:r>
        <w:rPr>
          <w:lang w:eastAsia="ar-SA"/>
        </w:rPr>
        <w:t xml:space="preserve">нэнерго»  и обязуются обеспечивать соблюдение ее требований как со своей стороны, так и со стороны аффилированных с ними физических и юридических лиц, действующих по настоящему Договору, включая собственников, должностных лиц, работников и/или посредников.</w:t>
      </w:r>
      <w:r>
        <w:rPr>
          <w:lang w:eastAsia="ar-SA"/>
        </w:rPr>
      </w:r>
      <w:r>
        <w:rPr>
          <w:lang w:eastAsia="ar-SA"/>
        </w:rPr>
      </w:r>
    </w:p>
    <w:p>
      <w:pPr>
        <w:ind w:firstLine="709"/>
        <w:jc w:val="both"/>
        <w:spacing w:line="276" w:lineRule="auto"/>
        <w:tabs>
          <w:tab w:val="left" w:pos="1276" w:leader="none"/>
        </w:tabs>
        <w:rPr>
          <w:lang w:eastAsia="ar-SA"/>
        </w:rPr>
      </w:pPr>
      <w:r>
        <w:rPr>
          <w:lang w:eastAsia="ar-SA"/>
        </w:rPr>
        <w:t xml:space="preserve">1</w:t>
      </w:r>
      <w:r>
        <w:rPr>
          <w:lang w:eastAsia="ar-SA"/>
        </w:rPr>
        <w:t xml:space="preserve">1</w:t>
      </w:r>
      <w:r>
        <w:rPr>
          <w:lang w:eastAsia="ar-SA"/>
        </w:rPr>
        <w:t xml:space="preserve">.3. При исполнении своих обязательств по настоящему Договору Стороны, их аффилированные лица, работники или посредники не выплачивают, не предлагаю</w:t>
      </w:r>
      <w:r>
        <w:rPr>
          <w:lang w:eastAsia="ar-SA"/>
        </w:rPr>
        <w:t xml:space="preserve">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r>
        <w:rPr>
          <w:lang w:eastAsia="ar-SA"/>
        </w:rPr>
      </w:r>
      <w:r>
        <w:rPr>
          <w:lang w:eastAsia="ar-SA"/>
        </w:rPr>
      </w:r>
    </w:p>
    <w:p>
      <w:pPr>
        <w:ind w:firstLine="709"/>
        <w:jc w:val="both"/>
        <w:spacing w:line="276" w:lineRule="auto"/>
        <w:tabs>
          <w:tab w:val="left" w:pos="1276" w:leader="none"/>
        </w:tabs>
        <w:rPr>
          <w:lang w:eastAsia="ar-SA"/>
        </w:rPr>
      </w:pPr>
      <w:r>
        <w:rPr>
          <w:lang w:eastAsia="ar-SA"/>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w:t>
      </w:r>
      <w:r>
        <w:rPr>
          <w:lang w:eastAsia="ar-SA"/>
        </w:rPr>
        <w:t xml:space="preserve">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(ПАО «Россети Ленэнерго» или </w:t>
      </w:r>
      <w:r>
        <w:rPr>
          <w:lang w:eastAsia="ar-SA"/>
        </w:rPr>
        <w:t xml:space="preserve">Исполнителя</w:t>
      </w:r>
      <w:r>
        <w:rPr>
          <w:lang w:eastAsia="ar-SA"/>
        </w:rPr>
        <w:t xml:space="preserve">).</w:t>
      </w:r>
      <w:r>
        <w:rPr>
          <w:lang w:eastAsia="ar-SA"/>
        </w:rPr>
      </w:r>
      <w:r>
        <w:rPr>
          <w:lang w:eastAsia="ar-SA"/>
        </w:rPr>
      </w:r>
    </w:p>
    <w:p>
      <w:pPr>
        <w:ind w:firstLine="709"/>
        <w:jc w:val="both"/>
        <w:spacing w:line="276" w:lineRule="auto"/>
        <w:tabs>
          <w:tab w:val="left" w:pos="1276" w:leader="none"/>
        </w:tabs>
        <w:rPr>
          <w:lang w:eastAsia="ar-SA"/>
        </w:rPr>
      </w:pPr>
      <w:r>
        <w:rPr>
          <w:lang w:eastAsia="ar-SA"/>
        </w:rPr>
        <w:t xml:space="preserve">1</w:t>
      </w:r>
      <w:r>
        <w:rPr>
          <w:lang w:eastAsia="ar-SA"/>
        </w:rPr>
        <w:t xml:space="preserve">1</w:t>
      </w:r>
      <w:r>
        <w:rPr>
          <w:lang w:eastAsia="ar-SA"/>
        </w:rPr>
        <w:t xml:space="preserve">.4. В случае возникновения у одной из Сторон подозрений, что произошло или может произойти нарушение каких-либо положений пунктов 1</w:t>
      </w:r>
      <w:r>
        <w:rPr>
          <w:lang w:eastAsia="ar-SA"/>
        </w:rPr>
        <w:t xml:space="preserve">1</w:t>
      </w:r>
      <w:r>
        <w:rPr>
          <w:lang w:eastAsia="ar-SA"/>
        </w:rPr>
        <w:t xml:space="preserve">.1. - 1</w:t>
      </w:r>
      <w:r>
        <w:rPr>
          <w:lang w:eastAsia="ar-SA"/>
        </w:rPr>
        <w:t xml:space="preserve">1</w:t>
      </w:r>
      <w:r>
        <w:rPr>
          <w:lang w:eastAsia="ar-SA"/>
        </w:rPr>
        <w:t xml:space="preserve">.3. настоящего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Pr>
          <w:lang w:eastAsia="ar-SA"/>
        </w:rPr>
        <w:br/>
        <w:t xml:space="preserve">или не произойдет. Это подтверждение должно быть направлено в течение</w:t>
      </w:r>
      <w:r>
        <w:rPr>
          <w:lang w:eastAsia="ar-SA"/>
        </w:rPr>
        <w:br/>
        <w:t xml:space="preserve">10 (десяти) рабочих дней с даты направления письменного уведомления.</w:t>
      </w:r>
      <w:r>
        <w:rPr>
          <w:lang w:eastAsia="ar-SA"/>
        </w:rPr>
      </w:r>
      <w:r>
        <w:rPr>
          <w:lang w:eastAsia="ar-SA"/>
        </w:rPr>
      </w:r>
    </w:p>
    <w:p>
      <w:pPr>
        <w:ind w:firstLine="709"/>
        <w:jc w:val="both"/>
        <w:rPr>
          <w:lang w:eastAsia="ar-SA"/>
        </w:rPr>
      </w:pPr>
      <w:r>
        <w:rPr>
          <w:lang w:eastAsia="ar-SA"/>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w:t>
      </w:r>
      <w:r>
        <w:rPr>
          <w:lang w:eastAsia="ar-SA"/>
        </w:rPr>
        <w:t xml:space="preserve">1</w:t>
      </w:r>
      <w:r>
        <w:rPr>
          <w:lang w:eastAsia="ar-SA"/>
        </w:rPr>
        <w:t xml:space="preserve">.1, 1</w:t>
      </w:r>
      <w:r>
        <w:rPr>
          <w:lang w:eastAsia="ar-SA"/>
        </w:rPr>
        <w:t xml:space="preserve">1</w:t>
      </w:r>
      <w:r>
        <w:rPr>
          <w:lang w:eastAsia="ar-SA"/>
        </w:rPr>
        <w:t xml:space="preserve">.2 настоящего Договора любой из Сторон, аффилированными лицами, работниками или посредниками.</w:t>
      </w:r>
      <w:r>
        <w:rPr>
          <w:lang w:eastAsia="ar-SA"/>
        </w:rPr>
      </w:r>
      <w:r>
        <w:rPr>
          <w:lang w:eastAsia="ar-SA"/>
        </w:rPr>
      </w:r>
    </w:p>
    <w:p>
      <w:pPr>
        <w:ind w:firstLine="709"/>
        <w:jc w:val="both"/>
        <w:rPr>
          <w:rFonts w:eastAsia="Calibri"/>
          <w:lang w:eastAsia="ar-SA"/>
        </w:rPr>
      </w:pPr>
      <w:r>
        <w:rPr>
          <w:lang w:eastAsia="ar-SA"/>
        </w:rPr>
        <w:t xml:space="preserve">1</w:t>
      </w:r>
      <w:r>
        <w:rPr>
          <w:lang w:eastAsia="ar-SA"/>
        </w:rPr>
        <w:t xml:space="preserve">1</w:t>
      </w:r>
      <w:r>
        <w:rPr>
          <w:lang w:eastAsia="ar-SA"/>
        </w:rPr>
        <w:t xml:space="preserve">.5.  В случае нарушения одной из Сторон обязательств по соблюдению требований, предусмотренных пунктами 1</w:t>
      </w:r>
      <w:r>
        <w:rPr>
          <w:lang w:eastAsia="ar-SA"/>
        </w:rPr>
        <w:t xml:space="preserve">1</w:t>
      </w:r>
      <w:r>
        <w:rPr>
          <w:lang w:eastAsia="ar-SA"/>
        </w:rPr>
        <w:t xml:space="preserve">.1., 1</w:t>
      </w:r>
      <w:r>
        <w:rPr>
          <w:lang w:eastAsia="ar-SA"/>
        </w:rPr>
        <w:t xml:space="preserve">1</w:t>
      </w:r>
      <w:r>
        <w:rPr>
          <w:lang w:eastAsia="ar-SA"/>
        </w:rPr>
        <w:t xml:space="preserve">.2. настоящего Договора, и обязательств воздерживаться от запрещенных в пункте 1</w:t>
      </w:r>
      <w:r>
        <w:rPr>
          <w:lang w:eastAsia="ar-SA"/>
        </w:rPr>
        <w:t xml:space="preserve">1</w:t>
      </w:r>
      <w:r>
        <w:rPr>
          <w:lang w:eastAsia="ar-SA"/>
        </w:rPr>
        <w:t xml:space="preserve">.3. настоящего Договора действий и/или неполучения другой стороной в установленный срок подтверждения, что нарушения не произошло или не произойдет, </w:t>
      </w:r>
      <w:r>
        <w:rPr>
          <w:lang w:eastAsia="ar-SA"/>
        </w:rPr>
        <w:t xml:space="preserve">Исполнитель</w:t>
      </w:r>
      <w:r>
        <w:rPr>
          <w:lang w:eastAsia="ar-SA"/>
        </w:rPr>
        <w:t xml:space="preserve"> или ПАО «Россети Ленэнерго» имеет право расторгнуть настоящий Договор в одностороннем порядке полностью ил</w:t>
      </w:r>
      <w:r>
        <w:rPr>
          <w:lang w:eastAsia="ar-SA"/>
        </w:rPr>
        <w:t xml:space="preserve">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r>
        <w:rPr>
          <w:rFonts w:eastAsia="Calibri"/>
          <w:lang w:eastAsia="ar-SA"/>
        </w:rPr>
      </w:r>
      <w:r>
        <w:rPr>
          <w:rFonts w:eastAsia="Calibri"/>
          <w:lang w:eastAsia="ar-SA"/>
        </w:rPr>
      </w:r>
    </w:p>
    <w:p>
      <w:pPr>
        <w:ind w:firstLine="709"/>
        <w:jc w:val="both"/>
        <w:rPr>
          <w:rFonts w:eastAsia="Calibri"/>
          <w:lang w:eastAsia="ar-SA"/>
        </w:rPr>
      </w:pPr>
      <w:r>
        <w:rPr>
          <w:rFonts w:eastAsia="Calibri"/>
          <w:lang w:eastAsia="ar-SA"/>
        </w:rPr>
      </w:r>
      <w:r>
        <w:rPr>
          <w:rFonts w:eastAsia="Calibri"/>
          <w:lang w:eastAsia="ar-SA"/>
        </w:rPr>
      </w:r>
      <w:r>
        <w:rPr>
          <w:rFonts w:eastAsia="Calibri"/>
          <w:lang w:eastAsia="ar-SA"/>
        </w:rPr>
      </w:r>
    </w:p>
    <w:p>
      <w:pPr>
        <w:contextualSpacing/>
        <w:ind w:left="3402"/>
        <w:tabs>
          <w:tab w:val="left" w:pos="1075" w:leader="none"/>
        </w:tabs>
        <w:rPr>
          <w:b/>
          <w:lang w:eastAsia="ar-SA"/>
        </w:rPr>
      </w:pPr>
      <w:r>
        <w:rPr>
          <w:b/>
          <w:lang w:eastAsia="ar-SA"/>
        </w:rPr>
        <w:t xml:space="preserve">12. </w:t>
      </w:r>
      <w:r>
        <w:rPr>
          <w:b/>
          <w:lang w:eastAsia="ar-SA"/>
        </w:rPr>
        <w:t xml:space="preserve">К</w:t>
      </w:r>
      <w:r>
        <w:rPr>
          <w:b/>
          <w:lang w:eastAsia="ar-SA"/>
        </w:rPr>
        <w:t xml:space="preserve">ОНФИДЕНЦИАЛЬНОСТЬ</w:t>
      </w:r>
      <w:r>
        <w:rPr>
          <w:b/>
          <w:lang w:eastAsia="ar-SA"/>
        </w:rPr>
      </w:r>
      <w:r>
        <w:rPr>
          <w:b/>
          <w:lang w:eastAsia="ar-SA"/>
        </w:rPr>
      </w:r>
    </w:p>
    <w:p>
      <w:pPr>
        <w:numPr>
          <w:ilvl w:val="1"/>
          <w:numId w:val="7"/>
        </w:numPr>
        <w:contextualSpacing/>
        <w:ind w:left="0" w:firstLine="851"/>
        <w:jc w:val="both"/>
        <w:rPr>
          <w:lang w:eastAsia="ar-SA"/>
        </w:rPr>
      </w:pPr>
      <w:r>
        <w:rPr>
          <w:lang w:eastAsia="ar-SA"/>
        </w:rPr>
        <w:t xml:space="preserve"> 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w:t>
      </w:r>
      <w:r>
        <w:rPr>
          <w:lang w:eastAsia="ar-SA"/>
        </w:rPr>
        <w:t xml:space="preserve">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r>
        <w:rPr>
          <w:lang w:eastAsia="ar-SA"/>
        </w:rPr>
      </w:r>
      <w:r>
        <w:rPr>
          <w:lang w:eastAsia="ar-SA"/>
        </w:rPr>
      </w:r>
    </w:p>
    <w:p>
      <w:pPr>
        <w:numPr>
          <w:ilvl w:val="1"/>
          <w:numId w:val="7"/>
        </w:numPr>
        <w:contextualSpacing/>
        <w:ind w:left="0" w:firstLine="851"/>
        <w:jc w:val="both"/>
        <w:rPr>
          <w:lang w:eastAsia="ar-SA"/>
        </w:rPr>
      </w:pPr>
      <w:r>
        <w:rPr>
          <w:lang w:eastAsia="ar-SA"/>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w:t>
      </w:r>
      <w:r>
        <w:rPr>
          <w:lang w:eastAsia="ar-SA"/>
        </w:rPr>
        <w:t xml:space="preserve">ствии с законодательством Российской Федерации и только тем уполномоченным государственным органам,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r>
        <w:rPr>
          <w:lang w:eastAsia="ar-SA"/>
        </w:rPr>
      </w:r>
      <w:r>
        <w:rPr>
          <w:lang w:eastAsia="ar-SA"/>
        </w:rPr>
      </w:r>
    </w:p>
    <w:p>
      <w:pPr>
        <w:numPr>
          <w:ilvl w:val="1"/>
          <w:numId w:val="7"/>
        </w:numPr>
        <w:contextualSpacing/>
        <w:ind w:left="0" w:firstLine="851"/>
        <w:jc w:val="both"/>
        <w:rPr>
          <w:lang w:eastAsia="ar-SA"/>
        </w:rPr>
      </w:pPr>
      <w:r>
        <w:rPr>
          <w:lang w:eastAsia="ar-SA"/>
        </w:rPr>
        <w:t xml:space="preserve"> Стороны обязуются:</w:t>
      </w:r>
      <w:r>
        <w:rPr>
          <w:lang w:eastAsia="ar-SA"/>
        </w:rPr>
      </w:r>
      <w:r>
        <w:rPr>
          <w:lang w:eastAsia="ar-SA"/>
        </w:rPr>
      </w:r>
    </w:p>
    <w:p>
      <w:pPr>
        <w:numPr>
          <w:ilvl w:val="2"/>
          <w:numId w:val="7"/>
        </w:numPr>
        <w:contextualSpacing/>
        <w:ind w:left="0" w:firstLine="851"/>
        <w:jc w:val="both"/>
        <w:rPr>
          <w:lang w:eastAsia="ar-SA"/>
        </w:rPr>
      </w:pPr>
      <w:r>
        <w:rPr>
          <w:lang w:eastAsia="ar-SA"/>
        </w:rPr>
        <w:t xml:space="preserve">Обеспечить хранение конфиденциальной информации, исключающее доступ к информации третьих лиц;</w:t>
      </w:r>
      <w:r>
        <w:rPr>
          <w:lang w:eastAsia="ar-SA"/>
        </w:rPr>
      </w:r>
      <w:r>
        <w:rPr>
          <w:lang w:eastAsia="ar-SA"/>
        </w:rPr>
      </w:r>
    </w:p>
    <w:p>
      <w:pPr>
        <w:numPr>
          <w:ilvl w:val="2"/>
          <w:numId w:val="7"/>
        </w:numPr>
        <w:contextualSpacing/>
        <w:ind w:left="0" w:firstLine="851"/>
        <w:jc w:val="both"/>
        <w:rPr>
          <w:lang w:eastAsia="ar-SA"/>
        </w:rPr>
      </w:pPr>
      <w:r>
        <w:rPr>
          <w:lang w:eastAsia="ar-SA"/>
        </w:rPr>
        <w:t xml:space="preserve">Не передавать конфиденциальную информацию третьим лицам как в полном объеме, так и частично.</w:t>
      </w:r>
      <w:r>
        <w:rPr>
          <w:lang w:eastAsia="ar-SA"/>
        </w:rPr>
      </w:r>
      <w:r>
        <w:rPr>
          <w:lang w:eastAsia="ar-SA"/>
        </w:rPr>
      </w:r>
    </w:p>
    <w:p>
      <w:pPr>
        <w:numPr>
          <w:ilvl w:val="1"/>
          <w:numId w:val="7"/>
        </w:numPr>
        <w:contextualSpacing/>
        <w:ind w:left="0" w:firstLine="851"/>
        <w:jc w:val="both"/>
        <w:rPr>
          <w:lang w:eastAsia="ar-SA"/>
        </w:rPr>
      </w:pPr>
      <w:r>
        <w:rPr>
          <w:lang w:eastAsia="ar-SA"/>
        </w:rPr>
        <w:t xml:space="preserve">Предусмотренные настоящим разделом Договора обязательства Сторон в отношении конфиденциальной информации действуют в течение 5 лет после прекращения действия настоящего Договора.</w:t>
      </w:r>
      <w:r>
        <w:rPr>
          <w:lang w:eastAsia="ar-SA"/>
        </w:rPr>
      </w:r>
      <w:r>
        <w:rPr>
          <w:lang w:eastAsia="ar-SA"/>
        </w:rPr>
      </w:r>
    </w:p>
    <w:p>
      <w:pPr>
        <w:contextualSpacing/>
        <w:ind w:firstLine="851"/>
        <w:jc w:val="both"/>
        <w:spacing w:before="14"/>
        <w:shd w:val="clear" w:color="auto" w:fill="ffffff"/>
        <w:widowControl w:val="off"/>
        <w:tabs>
          <w:tab w:val="left" w:pos="5465" w:leader="none"/>
        </w:tabs>
        <w:rPr>
          <w:lang w:eastAsia="ar-SA"/>
        </w:rPr>
      </w:pPr>
      <w:r>
        <w:rPr>
          <w:spacing w:val="-4"/>
        </w:rPr>
        <w:t xml:space="preserve">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w:t>
      </w:r>
      <w:r>
        <w:rPr>
          <w:spacing w:val="-4"/>
        </w:rPr>
        <w:t xml:space="preserve"> </w:t>
      </w:r>
      <w:r>
        <w:rPr>
          <w:spacing w:val="-4"/>
        </w:rPr>
        <w:t xml:space="preserve">(Приложение №1</w:t>
      </w:r>
      <w:r>
        <w:rPr>
          <w:spacing w:val="-4"/>
        </w:rPr>
        <w:t xml:space="preserve">0</w:t>
      </w:r>
      <w:r>
        <w:rPr>
          <w:spacing w:val="-4"/>
        </w:rPr>
        <w:t xml:space="preserve"> к Договору)</w:t>
      </w:r>
      <w:r>
        <w:rPr>
          <w:spacing w:val="-4"/>
        </w:rPr>
        <w:t xml:space="preserve">, заключаемого Сторонами по типовой форме, утвержденной в </w:t>
      </w:r>
      <w:r>
        <w:rPr>
          <w:spacing w:val="-4"/>
        </w:rPr>
        <w:t xml:space="preserve">ПАО «Россети Ленэнерго»</w:t>
      </w:r>
      <w:r>
        <w:rPr>
          <w:spacing w:val="-4"/>
        </w:rPr>
        <w:t xml:space="preserve">.</w:t>
      </w:r>
      <w:r>
        <w:rPr>
          <w:lang w:eastAsia="ar-SA"/>
        </w:rPr>
        <w:t xml:space="preserve"> Заявления для печати или иные публичные заявления любой из Сторон, связанные с условиями настоящего Договора, требуют предварительного письменного согласия другой Стороны</w:t>
      </w:r>
      <w:r>
        <w:rPr>
          <w:lang w:eastAsia="ar-SA"/>
        </w:rPr>
        <w:t xml:space="preserve">.</w:t>
      </w:r>
      <w:r>
        <w:rPr>
          <w:lang w:eastAsia="ar-SA"/>
        </w:rPr>
      </w:r>
      <w:r>
        <w:rPr>
          <w:lang w:eastAsia="ar-SA"/>
        </w:rPr>
      </w:r>
    </w:p>
    <w:p>
      <w:pPr>
        <w:jc w:val="center"/>
        <w:spacing w:before="300"/>
        <w:rPr>
          <w:b/>
        </w:rPr>
      </w:pPr>
      <w:r>
        <w:rPr>
          <w:b/>
        </w:rPr>
        <w:t xml:space="preserve">13</w:t>
      </w:r>
      <w:r>
        <w:rPr>
          <w:b/>
        </w:rPr>
        <w:t xml:space="preserve">. ОСОБЫЕ УСЛОВИЯ</w:t>
      </w:r>
      <w:r>
        <w:rPr>
          <w:b/>
        </w:rPr>
      </w:r>
      <w:r>
        <w:rPr>
          <w:b/>
        </w:rPr>
      </w:r>
    </w:p>
    <w:p>
      <w:pPr>
        <w:ind w:firstLine="720"/>
        <w:jc w:val="both"/>
        <w:shd w:val="clear" w:color="auto" w:fill="ffffff"/>
      </w:pPr>
      <w:r>
        <w:t xml:space="preserve">13.1.</w:t>
      </w:r>
      <w:r>
        <w:t xml:space="preserve"> </w:t>
      </w:r>
      <w:r>
        <w:rPr>
          <w:bCs/>
        </w:rPr>
        <w:t xml:space="preserve">Настоящий Договор со всеми его дополнительными соглашениями и приложениями представляет собой единое соглашение между Исполнителем и </w:t>
      </w:r>
      <w:r>
        <w:rPr>
          <w:spacing w:val="-2"/>
        </w:rPr>
        <w:t xml:space="preserve">ПАО «Россети Ленэнерго»</w:t>
      </w:r>
      <w:r>
        <w:rPr>
          <w:bCs/>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r/>
    </w:p>
    <w:p>
      <w:pPr>
        <w:ind w:firstLine="709"/>
        <w:jc w:val="both"/>
        <w:widowControl w:val="off"/>
      </w:pPr>
      <w:r>
        <w:rPr>
          <w:spacing w:val="-4"/>
        </w:rPr>
        <w:t xml:space="preserve">13.2. </w:t>
      </w:r>
      <w:r>
        <w:t xml:space="preserve">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r/>
    </w:p>
    <w:p>
      <w:pPr>
        <w:ind w:firstLine="720"/>
        <w:jc w:val="both"/>
        <w:shd w:val="clear" w:color="auto" w:fill="ffffff"/>
      </w:pPr>
      <w:r>
        <w:rPr>
          <w:spacing w:val="-4"/>
        </w:rPr>
        <w:t xml:space="preserve">Любая переписка по Договору осуществляется в письменной форме в виде </w:t>
      </w:r>
      <w:r>
        <w:t xml:space="preserve">факсимильного сообщения, письма по электронной почте, почтового отправления в виде заказного письма получателю по адресу, указанному в Договоре либо курьерской связью. </w:t>
      </w:r>
      <w:r/>
    </w:p>
    <w:p>
      <w:pPr>
        <w:ind w:firstLine="720"/>
        <w:jc w:val="both"/>
      </w:pPr>
      <w:r>
        <w:rPr>
          <w:szCs w:val="22"/>
        </w:rPr>
        <w:t xml:space="preserve">При этом электронная переписка, осуществляемая Сторонами в рамках исполнения настоящего Договора по электронной почте, адреса которой указаны </w:t>
      </w:r>
      <w:r>
        <w:rPr>
          <w:szCs w:val="22"/>
        </w:rPr>
        <w:br/>
      </w:r>
      <w:r>
        <w:rPr>
          <w:szCs w:val="22"/>
        </w:rPr>
        <w:t xml:space="preserve">в реквизитах Договора, будет иметь полную юридическую силу и является письменным доказательством при разрешении споров в арбитражном суде в соответствии со ст. 75 АПК РФ</w:t>
      </w:r>
      <w:r>
        <w:t xml:space="preserve">.</w:t>
      </w:r>
      <w:r/>
    </w:p>
    <w:p>
      <w:pPr>
        <w:ind w:firstLine="720"/>
        <w:jc w:val="both"/>
        <w:spacing w:line="260" w:lineRule="auto"/>
      </w:pPr>
      <w:r>
        <w:t xml:space="preserve">13.3. Риск случайной гибели или случайного повреждения результата оказанных услуг до его приемки Заказчиком несет Исполнитель. </w:t>
      </w:r>
      <w:r/>
    </w:p>
    <w:p>
      <w:pPr>
        <w:ind w:firstLine="720"/>
        <w:jc w:val="both"/>
      </w:pPr>
      <w:r>
        <w:t xml:space="preserve">13.4. Права и обязанности, возникшие из настоящего Договора, Стороны не вправе передавать третьим лицам без заключения соответствующего письменного соглашения.</w:t>
      </w:r>
      <w:r/>
    </w:p>
    <w:p>
      <w:pPr>
        <w:ind w:firstLine="720"/>
        <w:jc w:val="both"/>
      </w:pPr>
      <w:r>
        <w:t xml:space="preserve">13.5.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r/>
    </w:p>
    <w:p>
      <w:pPr>
        <w:ind w:firstLine="720"/>
        <w:jc w:val="both"/>
      </w:pPr>
      <w:r>
        <w:t xml:space="preserve">13.6. Стороны обязаны уведомить друг друга об изменении реквизитов, указанных в </w:t>
      </w:r>
      <w:r>
        <w:t xml:space="preserve">Договоре не позднее 5 (пяти) календарных дней с момента изменений. Сторона, нарушившая данное обязательство, обязана возместить в полном объеме другой Стороне убытки, связанные с его неисполнением при предъявлении другой Стороной соответствующей претензии.</w:t>
      </w:r>
      <w:r/>
    </w:p>
    <w:p>
      <w:pPr>
        <w:ind w:firstLine="720"/>
        <w:jc w:val="both"/>
      </w:pPr>
      <w:r>
        <w:t xml:space="preserve">13.7.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r/>
    </w:p>
    <w:p>
      <w:pPr>
        <w:ind w:firstLine="720"/>
        <w:jc w:val="both"/>
      </w:pPr>
      <w:r>
        <w:t xml:space="preserve">13.8. Договор составлен на ___ листах и подписан в 2 (двух) экземплярах, имеющих одинаковую юридическую силу, один экземпляр для Исполнителя, один экземпляр для Заказчика.</w:t>
      </w:r>
      <w:r/>
    </w:p>
    <w:p>
      <w:pPr>
        <w:ind w:firstLine="720"/>
        <w:jc w:val="both"/>
      </w:pPr>
      <w:r>
        <w:t xml:space="preserve">13.9. Все указанные в Договоре приложения являются его неотъемлемой частью.</w:t>
      </w:r>
      <w:r/>
    </w:p>
    <w:p>
      <w:pPr>
        <w:ind w:firstLine="709"/>
        <w:jc w:val="both"/>
        <w:widowControl w:val="off"/>
      </w:pPr>
      <w:r>
        <w:t xml:space="preserve">13.10. Настоящий Договор в соответствии со ст. 431 ГК РФ подлежит толкованию с учетом буквального значения содержащихся в нем слов и выражений.</w:t>
      </w:r>
      <w:r/>
    </w:p>
    <w:p>
      <w:pPr>
        <w:ind w:left="710"/>
        <w:jc w:val="both"/>
        <w:spacing w:before="14" w:after="14" w:line="256" w:lineRule="auto"/>
        <w:rPr>
          <w:i/>
        </w:rPr>
      </w:pPr>
      <w:r>
        <w:t xml:space="preserve">13.11. Вопросы, не урегулированные настоящим Договором, регламентируются нормами законодательства Российской Федерации</w:t>
      </w:r>
      <w:r>
        <w:rPr>
          <w:i/>
        </w:rPr>
        <w:t xml:space="preserve"> </w:t>
      </w:r>
      <w:r>
        <w:rPr>
          <w:i/>
        </w:rPr>
      </w:r>
      <w:r>
        <w:rPr>
          <w:i/>
        </w:rPr>
      </w:r>
    </w:p>
    <w:p>
      <w:pPr>
        <w:ind w:left="710"/>
        <w:jc w:val="both"/>
        <w:spacing w:before="14" w:after="14" w:line="256" w:lineRule="auto"/>
        <w:rPr>
          <w:i/>
        </w:rPr>
      </w:pPr>
      <w:r>
        <w:rPr>
          <w:i/>
        </w:rPr>
        <w:t xml:space="preserve">13.</w:t>
      </w:r>
      <w:r>
        <w:rPr>
          <w:i/>
        </w:rPr>
        <w:t xml:space="preserve">12. Исполнитель</w:t>
      </w:r>
      <w:r>
        <w:rPr>
          <w:i/>
        </w:rPr>
        <w:t xml:space="preserve"> подтверждает следующие обстоятельства:</w:t>
      </w:r>
      <w:r>
        <w:rPr>
          <w:i/>
        </w:rPr>
      </w:r>
      <w:r>
        <w:rPr>
          <w:i/>
        </w:rPr>
      </w:r>
    </w:p>
    <w:p>
      <w:pPr>
        <w:numPr>
          <w:ilvl w:val="0"/>
          <w:numId w:val="3"/>
        </w:numPr>
        <w:jc w:val="both"/>
        <w:spacing w:before="14" w:after="14" w:line="256" w:lineRule="auto"/>
        <w:rPr>
          <w:i/>
        </w:rPr>
      </w:pPr>
      <w:r>
        <w:rPr>
          <w:i/>
        </w:rPr>
        <w:t xml:space="preserve">Исполнитель не состоит на налоговом учёте в налоговых органах РФ.</w:t>
      </w:r>
      <w:r>
        <w:rPr>
          <w:i/>
        </w:rPr>
      </w:r>
      <w:r>
        <w:rPr>
          <w:i/>
        </w:rPr>
      </w:r>
    </w:p>
    <w:p>
      <w:pPr>
        <w:numPr>
          <w:ilvl w:val="0"/>
          <w:numId w:val="3"/>
        </w:numPr>
        <w:jc w:val="both"/>
        <w:spacing w:before="14" w:after="14" w:line="256" w:lineRule="auto"/>
        <w:rPr>
          <w:i/>
        </w:rPr>
      </w:pPr>
      <w:r>
        <w:rPr>
          <w:i/>
        </w:rPr>
        <w:t xml:space="preserve">Исполнитель не присутствует фактически в РФ ни в одной из следующих форм:</w:t>
      </w:r>
      <w:r>
        <w:rPr>
          <w:i/>
        </w:rPr>
      </w:r>
      <w:r>
        <w:rPr>
          <w:i/>
        </w:rPr>
      </w:r>
    </w:p>
    <w:p>
      <w:pPr>
        <w:ind w:firstLine="720"/>
        <w:jc w:val="both"/>
        <w:spacing w:before="14" w:after="14" w:line="256" w:lineRule="auto"/>
        <w:rPr>
          <w:i/>
        </w:rPr>
      </w:pPr>
      <w:r>
        <w:rPr>
          <w:i/>
        </w:rPr>
        <w:t xml:space="preserve">- какое-либо упоминание о РФ, как о фактическом месте деятельности в уставных документах;</w:t>
      </w:r>
      <w:r>
        <w:rPr>
          <w:i/>
        </w:rPr>
      </w:r>
      <w:r>
        <w:rPr>
          <w:i/>
        </w:rPr>
      </w:r>
    </w:p>
    <w:p>
      <w:pPr>
        <w:ind w:firstLine="720"/>
        <w:jc w:val="both"/>
        <w:spacing w:before="14" w:after="14" w:line="256" w:lineRule="auto"/>
        <w:rPr>
          <w:i/>
        </w:rPr>
      </w:pPr>
      <w:r>
        <w:rPr>
          <w:i/>
        </w:rPr>
        <w:t xml:space="preserve">- руководство деятельностью осуществляется с территории РФ или на территории РФ оказывается содействие руководству;</w:t>
      </w:r>
      <w:r>
        <w:rPr>
          <w:i/>
        </w:rPr>
      </w:r>
      <w:r>
        <w:rPr>
          <w:i/>
        </w:rPr>
      </w:r>
    </w:p>
    <w:p>
      <w:pPr>
        <w:ind w:left="720"/>
        <w:jc w:val="both"/>
        <w:spacing w:before="14" w:after="14" w:line="256" w:lineRule="auto"/>
        <w:rPr>
          <w:i/>
        </w:rPr>
      </w:pPr>
      <w:r>
        <w:rPr>
          <w:i/>
        </w:rPr>
        <w:t xml:space="preserve">- постоянный исполнительный орган находится на территории РФ;</w:t>
      </w:r>
      <w:r>
        <w:rPr>
          <w:i/>
        </w:rPr>
      </w:r>
      <w:r>
        <w:rPr>
          <w:i/>
        </w:rPr>
      </w:r>
    </w:p>
    <w:p>
      <w:pPr>
        <w:ind w:firstLine="720"/>
        <w:jc w:val="both"/>
        <w:spacing w:before="14" w:after="14" w:line="256" w:lineRule="auto"/>
        <w:rPr>
          <w:i/>
        </w:rPr>
      </w:pPr>
      <w:r>
        <w:rPr>
          <w:i/>
        </w:rPr>
        <w:t xml:space="preserve">- обособленное подразделение (коммерческое или некоммерческое) находится на территории РФ.</w:t>
      </w:r>
      <w:r>
        <w:rPr>
          <w:i/>
        </w:rPr>
      </w:r>
      <w:r>
        <w:rPr>
          <w:i/>
        </w:rPr>
      </w:r>
    </w:p>
    <w:p>
      <w:pPr>
        <w:ind w:firstLine="720"/>
        <w:jc w:val="both"/>
        <w:spacing w:before="14" w:after="14" w:line="256" w:lineRule="auto"/>
        <w:rPr>
          <w:i/>
        </w:rPr>
      </w:pPr>
      <w:r>
        <w:rPr>
          <w:i/>
        </w:rPr>
        <w:t xml:space="preserve">3) Исполнитель не осуществляет в РФ никакой деятельности, которая требует регистрации в государственных органах РФ.</w:t>
      </w:r>
      <w:r>
        <w:rPr>
          <w:i/>
        </w:rPr>
      </w:r>
      <w:r>
        <w:rPr>
          <w:i/>
        </w:rPr>
      </w:r>
    </w:p>
    <w:p>
      <w:pPr>
        <w:ind w:firstLine="720"/>
        <w:jc w:val="both"/>
        <w:spacing w:before="14" w:after="14" w:line="256" w:lineRule="auto"/>
        <w:rPr>
          <w:i/>
        </w:rPr>
      </w:pPr>
      <w:r>
        <w:rPr>
          <w:i/>
        </w:rPr>
        <w:t xml:space="preserve">4) Исполнитель подтверждает, что Заказчик может использовать эти заявления в качестве основания для принятия решений по исчислению и уплате налогов.</w:t>
      </w:r>
      <w:r>
        <w:rPr>
          <w:i/>
        </w:rPr>
      </w:r>
      <w:r>
        <w:rPr>
          <w:i/>
        </w:rPr>
      </w:r>
    </w:p>
    <w:p>
      <w:pPr>
        <w:ind w:firstLine="720"/>
        <w:jc w:val="both"/>
        <w:spacing w:before="14" w:after="14" w:line="256" w:lineRule="auto"/>
        <w:rPr>
          <w:i/>
        </w:rPr>
      </w:pPr>
      <w:r>
        <w:rPr>
          <w:i/>
        </w:rPr>
        <w:t xml:space="preserve">5) Исполнитель в течение действия Договора обязуется информировать Заказчика в случае каких-либо изменений заявлений, приведенных выше.</w:t>
      </w:r>
      <w:r>
        <w:rPr>
          <w:i/>
        </w:rPr>
      </w:r>
      <w:r>
        <w:rPr>
          <w:i/>
        </w:rPr>
      </w:r>
    </w:p>
    <w:p>
      <w:pPr>
        <w:ind w:firstLine="720"/>
        <w:jc w:val="both"/>
        <w:spacing w:line="260" w:lineRule="auto"/>
      </w:pPr>
      <w:r>
        <w:rPr>
          <w:i/>
        </w:rPr>
        <w:t xml:space="preserve">6) Исполнитель заверяет, что является налоговым резидентом_______________</w:t>
      </w:r>
      <w:r>
        <w:rPr>
          <w:rStyle w:val="1381"/>
          <w:i/>
        </w:rPr>
        <w:footnoteReference w:id="24"/>
      </w:r>
      <w:r>
        <w:rPr>
          <w:i/>
        </w:rPr>
        <w:t xml:space="preserve"> на основании _______________________________________________________________________________________ </w:t>
      </w:r>
      <w:r>
        <w:rPr>
          <w:rStyle w:val="1381"/>
          <w:i/>
        </w:rPr>
        <w:footnoteReference w:id="25"/>
      </w:r>
      <w:r>
        <w:rPr>
          <w:i/>
        </w:rPr>
        <w:t xml:space="preserve">, регистрационный номер налогоплательщика ___________________________________________</w:t>
      </w:r>
      <w:r>
        <w:rPr>
          <w:rStyle w:val="1381"/>
          <w:i/>
        </w:rPr>
        <w:footnoteReference w:id="26"/>
      </w:r>
      <w:r>
        <w:rPr>
          <w:i/>
        </w:rPr>
        <w:t xml:space="preserve">.</w:t>
      </w:r>
      <w:r>
        <w:rPr>
          <w:rStyle w:val="1381"/>
          <w:i/>
        </w:rPr>
        <w:footnoteReference w:id="27"/>
      </w:r>
      <w:r/>
    </w:p>
    <w:p>
      <w:pPr>
        <w:ind w:left="200"/>
        <w:jc w:val="center"/>
        <w:spacing w:before="300"/>
      </w:pPr>
      <w:r>
        <w:rPr>
          <w:b/>
        </w:rPr>
        <w:t xml:space="preserve">1</w:t>
      </w:r>
      <w:r>
        <w:rPr>
          <w:b/>
        </w:rPr>
        <w:t xml:space="preserve">3</w:t>
      </w:r>
      <w:r>
        <w:rPr>
          <w:b/>
        </w:rPr>
        <w:t xml:space="preserve">.</w:t>
      </w:r>
      <w:r>
        <w:rPr>
          <w:b/>
        </w:rPr>
        <w:t xml:space="preserve"> РЕКВИЗИТЫ И АДРЕСА СТОРОН</w:t>
      </w:r>
      <w:r/>
    </w:p>
    <w:p>
      <w:pPr>
        <w:pStyle w:val="1383"/>
        <w:jc w:val="both"/>
        <w:rPr>
          <w:szCs w:val="24"/>
        </w:rPr>
      </w:pPr>
      <w:r>
        <w:rPr>
          <w:szCs w:val="24"/>
        </w:rPr>
      </w:r>
      <w:r>
        <w:rPr>
          <w:szCs w:val="24"/>
        </w:rPr>
      </w:r>
      <w:r>
        <w:rPr>
          <w:szCs w:val="24"/>
        </w:rPr>
      </w:r>
    </w:p>
    <w:p>
      <w:pPr>
        <w:pStyle w:val="1383"/>
        <w:jc w:val="both"/>
        <w:rPr>
          <w:b/>
          <w:szCs w:val="24"/>
        </w:rPr>
      </w:pPr>
      <w:r>
        <w:rPr>
          <w:b/>
          <w:szCs w:val="24"/>
        </w:rPr>
        <w:t xml:space="preserve">Заказчик:</w:t>
      </w:r>
      <w:r>
        <w:rPr>
          <w:b/>
          <w:szCs w:val="24"/>
        </w:rPr>
      </w:r>
      <w:r>
        <w:rPr>
          <w:b/>
          <w:szCs w:val="24"/>
        </w:rPr>
      </w:r>
    </w:p>
    <w:p>
      <w:pPr>
        <w:pStyle w:val="1383"/>
        <w:jc w:val="both"/>
        <w:rPr>
          <w:b/>
          <w:szCs w:val="24"/>
        </w:rPr>
      </w:pPr>
      <w:r>
        <w:rPr>
          <w:b/>
          <w:szCs w:val="24"/>
        </w:rPr>
      </w:r>
      <w:r>
        <w:rPr>
          <w:b/>
          <w:szCs w:val="24"/>
        </w:rPr>
      </w:r>
      <w:r>
        <w:rPr>
          <w:b/>
          <w:szCs w:val="24"/>
        </w:rPr>
      </w:r>
    </w:p>
    <w:p>
      <w:pPr>
        <w:pStyle w:val="1383"/>
        <w:jc w:val="both"/>
        <w:rPr>
          <w:b/>
          <w:szCs w:val="24"/>
        </w:rPr>
      </w:pPr>
      <w:r>
        <w:rPr>
          <w:b/>
          <w:szCs w:val="24"/>
        </w:rPr>
        <w:t xml:space="preserve">Исполнитель:</w:t>
      </w:r>
      <w:r>
        <w:rPr>
          <w:b/>
          <w:szCs w:val="24"/>
        </w:rPr>
      </w:r>
      <w:r>
        <w:rPr>
          <w:b/>
          <w:szCs w:val="24"/>
        </w:rPr>
      </w:r>
    </w:p>
    <w:p>
      <w:pPr>
        <w:pStyle w:val="1383"/>
        <w:jc w:val="both"/>
        <w:rPr>
          <w:szCs w:val="24"/>
        </w:rPr>
      </w:pPr>
      <w:r>
        <w:rPr>
          <w:szCs w:val="24"/>
        </w:rPr>
      </w:r>
      <w:r>
        <w:rPr>
          <w:szCs w:val="24"/>
        </w:rPr>
      </w:r>
      <w:r>
        <w:rPr>
          <w:szCs w:val="24"/>
        </w:rPr>
      </w:r>
    </w:p>
    <w:p>
      <w:pPr>
        <w:pStyle w:val="1383"/>
        <w:jc w:val="both"/>
        <w:rPr>
          <w:szCs w:val="24"/>
        </w:rPr>
      </w:pPr>
      <w:r>
        <w:rPr>
          <w:szCs w:val="24"/>
        </w:rPr>
        <w:t xml:space="preserve">Обо всех изменениях данных, указанных в настоящем разделе, Стороны обязаны информировать друг друга письменно в трехдневный срок с даты изменения.</w:t>
      </w:r>
      <w:r>
        <w:rPr>
          <w:szCs w:val="24"/>
        </w:rPr>
      </w:r>
      <w:r>
        <w:rPr>
          <w:szCs w:val="24"/>
        </w:rPr>
      </w:r>
    </w:p>
    <w:p>
      <w:pPr>
        <w:pStyle w:val="1383"/>
        <w:rPr>
          <w:b/>
          <w:szCs w:val="24"/>
        </w:rPr>
      </w:pPr>
      <w:r>
        <w:rPr>
          <w:b/>
          <w:szCs w:val="24"/>
        </w:rPr>
      </w:r>
      <w:r>
        <w:rPr>
          <w:b/>
          <w:szCs w:val="24"/>
        </w:rPr>
      </w:r>
      <w:r>
        <w:rPr>
          <w:b/>
          <w:szCs w:val="24"/>
        </w:rPr>
      </w:r>
    </w:p>
    <w:p>
      <w:pPr>
        <w:pStyle w:val="1383"/>
        <w:rPr>
          <w:b/>
          <w:szCs w:val="24"/>
        </w:rPr>
      </w:pPr>
      <w:r>
        <w:rPr>
          <w:b/>
          <w:szCs w:val="24"/>
        </w:rPr>
        <w:t xml:space="preserve">ПРИЛОЖЕНИЯ:</w:t>
      </w:r>
      <w:r>
        <w:rPr>
          <w:b/>
          <w:szCs w:val="24"/>
        </w:rPr>
      </w:r>
      <w:r>
        <w:rPr>
          <w:b/>
          <w:szCs w:val="24"/>
        </w:rPr>
      </w:r>
    </w:p>
    <w:p>
      <w:pPr>
        <w:numPr>
          <w:ilvl w:val="0"/>
          <w:numId w:val="4"/>
        </w:numPr>
        <w:ind w:left="0" w:firstLine="567"/>
        <w:jc w:val="both"/>
        <w:tabs>
          <w:tab w:val="left" w:pos="851" w:leader="none"/>
        </w:tabs>
      </w:pPr>
      <w:r>
        <w:t xml:space="preserve">Техническое задание;</w:t>
      </w:r>
      <w:r/>
    </w:p>
    <w:p>
      <w:pPr>
        <w:numPr>
          <w:ilvl w:val="0"/>
          <w:numId w:val="4"/>
        </w:numPr>
        <w:ind w:left="0" w:firstLine="567"/>
        <w:jc w:val="both"/>
        <w:tabs>
          <w:tab w:val="left" w:pos="851" w:leader="none"/>
        </w:tabs>
      </w:pPr>
      <w:r>
        <w:t xml:space="preserve">Заявк</w:t>
      </w:r>
      <w:r>
        <w:t xml:space="preserve">а</w:t>
      </w:r>
      <w:r>
        <w:t xml:space="preserve"> (форма);</w:t>
      </w:r>
      <w:r/>
    </w:p>
    <w:p>
      <w:pPr>
        <w:numPr>
          <w:ilvl w:val="0"/>
          <w:numId w:val="4"/>
        </w:numPr>
        <w:ind w:left="0" w:firstLine="567"/>
        <w:jc w:val="both"/>
        <w:tabs>
          <w:tab w:val="left" w:pos="851" w:leader="none"/>
        </w:tabs>
        <w:rPr>
          <w:b/>
        </w:rPr>
      </w:pPr>
      <w:r>
        <w:t xml:space="preserve">Анкета к договору «Установление признака взаимозависимости юридических/физическ</w:t>
      </w:r>
      <w:r>
        <w:t xml:space="preserve">их лиц (групп лиц)»;</w:t>
      </w:r>
      <w:r>
        <w:rPr>
          <w:b/>
        </w:rPr>
      </w:r>
      <w:r>
        <w:rPr>
          <w:b/>
        </w:rPr>
      </w:r>
    </w:p>
    <w:p>
      <w:pPr>
        <w:numPr>
          <w:ilvl w:val="0"/>
          <w:numId w:val="4"/>
        </w:numPr>
        <w:ind w:left="0" w:firstLine="567"/>
        <w:jc w:val="both"/>
        <w:tabs>
          <w:tab w:val="left" w:pos="851" w:leader="none"/>
        </w:tabs>
      </w:pPr>
      <w:r>
        <w:t xml:space="preserve">Единичные расценки</w:t>
      </w:r>
      <w:r>
        <w:t xml:space="preserve">.</w:t>
      </w:r>
      <w:r/>
    </w:p>
    <w:p>
      <w:pPr>
        <w:numPr>
          <w:ilvl w:val="0"/>
          <w:numId w:val="4"/>
        </w:numPr>
        <w:ind w:left="0" w:firstLine="567"/>
        <w:jc w:val="both"/>
        <w:tabs>
          <w:tab w:val="left" w:pos="851" w:leader="none"/>
        </w:tabs>
      </w:pPr>
      <w:r>
        <w:t xml:space="preserve">Форма предоставления информации о цепочке собственников контрагента, в том числе для </w:t>
      </w:r>
      <w:r>
        <w:rPr>
          <w:color w:val="000000"/>
          <w:spacing w:val="-4"/>
        </w:rPr>
        <w:t xml:space="preserve">третьих лиц при их привлечении</w:t>
      </w:r>
      <w:r>
        <w:t xml:space="preserve"> (включая конечных бенефициаров).</w:t>
      </w:r>
      <w:r/>
    </w:p>
    <w:p>
      <w:pPr>
        <w:numPr>
          <w:ilvl w:val="0"/>
          <w:numId w:val="4"/>
        </w:numPr>
        <w:ind w:left="0" w:firstLine="567"/>
        <w:jc w:val="both"/>
        <w:tabs>
          <w:tab w:val="left" w:pos="851" w:leader="none"/>
        </w:tabs>
      </w:pPr>
      <w:r>
        <w:t xml:space="preserve">Форма «Согласие на обработку персональных данных».</w:t>
      </w:r>
      <w:r/>
    </w:p>
    <w:p>
      <w:pPr>
        <w:numPr>
          <w:ilvl w:val="0"/>
          <w:numId w:val="4"/>
        </w:numPr>
        <w:ind w:left="0" w:firstLine="567"/>
        <w:jc w:val="both"/>
        <w:tabs>
          <w:tab w:val="left" w:pos="851" w:leader="none"/>
        </w:tabs>
      </w:pPr>
      <w:r>
        <w:rPr>
          <w:rFonts w:eastAsia="Calibri"/>
          <w:lang w:eastAsia="en-US"/>
        </w:rPr>
        <w:t xml:space="preserve">Договор поручительства (ФОРМА).</w:t>
      </w:r>
      <w:r/>
    </w:p>
    <w:p>
      <w:pPr>
        <w:ind w:left="567"/>
        <w:jc w:val="both"/>
      </w:pPr>
      <w:r>
        <w:t xml:space="preserve">8</w:t>
      </w:r>
      <w:r>
        <w:t xml:space="preserve">. Декларация (ФОРМА).</w:t>
      </w:r>
      <w:r/>
    </w:p>
    <w:p>
      <w:pPr>
        <w:ind w:left="567"/>
        <w:jc w:val="both"/>
      </w:pPr>
      <w:r>
        <w:t xml:space="preserve">9</w:t>
      </w:r>
      <w:r>
        <w:t xml:space="preserve">. </w:t>
      </w:r>
      <w:r>
        <w:t xml:space="preserve">Согласие </w:t>
      </w:r>
      <w:r>
        <w:t xml:space="preserve">на обработку персональных данных</w:t>
      </w:r>
      <w:r>
        <w:t xml:space="preserve"> для физических лиц (ФОРМА).</w:t>
      </w:r>
      <w:r/>
    </w:p>
    <w:p>
      <w:pPr>
        <w:ind w:left="567"/>
        <w:jc w:val="both"/>
      </w:pPr>
      <w:r>
        <w:t xml:space="preserve">10</w:t>
      </w:r>
      <w:r>
        <w:t xml:space="preserve">. Соглашение о конфиденциальности (ФОРМА).</w:t>
      </w:r>
      <w:r/>
    </w:p>
    <w:p>
      <w:pPr>
        <w:ind w:left="567"/>
        <w:jc w:val="both"/>
        <w:rPr>
          <w:highlight w:val="none"/>
        </w:rPr>
      </w:pPr>
      <w:r>
        <w:t xml:space="preserve">11. Порядок и условия предоставления обеспечения.</w:t>
      </w:r>
      <w:r>
        <w:rPr>
          <w:highlight w:val="none"/>
        </w:rPr>
      </w:r>
    </w:p>
    <w:p>
      <w:pPr>
        <w:ind w:left="567"/>
        <w:jc w:val="both"/>
      </w:pPr>
      <w:r>
        <w:rPr>
          <w:highlight w:val="none"/>
        </w:rPr>
        <w:t xml:space="preserve">12. </w:t>
      </w:r>
      <w:r>
        <w:rPr>
          <w:rFonts w:ascii="Times New Roman" w:hAnsi="Times New Roman" w:eastAsia="Times New Roman" w:cs="Times New Roman"/>
          <w:sz w:val="24"/>
          <w:szCs w:val="24"/>
          <w:highlight w:val="yellow"/>
        </w:rPr>
        <w:t xml:space="preserve">Т</w:t>
      </w:r>
      <w:r>
        <w:rPr>
          <w:rFonts w:ascii="Times New Roman" w:hAnsi="Times New Roman" w:eastAsia="Times New Roman" w:cs="Times New Roman"/>
          <w:sz w:val="24"/>
          <w:szCs w:val="24"/>
          <w:highlight w:val="yellow"/>
        </w:rPr>
        <w:t xml:space="preserve">ребо</w:t>
      </w:r>
      <w:r>
        <w:rPr>
          <w:rFonts w:ascii="Times New Roman" w:hAnsi="Times New Roman" w:eastAsia="Times New Roman" w:cs="Times New Roman"/>
          <w:sz w:val="24"/>
          <w:szCs w:val="24"/>
          <w:highlight w:val="yellow"/>
        </w:rPr>
        <w:t xml:space="preserve">вания при реализации удаленного доступа к ИТ – и</w:t>
      </w:r>
      <w:r>
        <w:rPr>
          <w:rFonts w:ascii="Times New Roman" w:hAnsi="Times New Roman" w:eastAsia="Times New Roman" w:cs="Times New Roman"/>
          <w:sz w:val="24"/>
          <w:szCs w:val="24"/>
          <w:highlight w:val="yellow"/>
        </w:rPr>
        <w:t xml:space="preserve">нфраструктуре</w:t>
      </w:r>
      <w:r>
        <w:rPr>
          <w:rStyle w:val="1381"/>
          <w:rFonts w:ascii="Times New Roman" w:hAnsi="Times New Roman" w:eastAsia="Times New Roman" w:cs="Times New Roman"/>
          <w:sz w:val="24"/>
          <w:szCs w:val="24"/>
          <w:highlight w:val="yellow"/>
        </w:rPr>
        <w:footnoteReference w:id="28"/>
      </w:r>
      <w:r>
        <w:rPr>
          <w:highlight w:val="none"/>
        </w:rPr>
      </w:r>
      <w:r/>
    </w:p>
    <w:p>
      <w:pPr>
        <w:pStyle w:val="1383"/>
        <w:rPr>
          <w:b/>
          <w:szCs w:val="24"/>
        </w:rPr>
      </w:pPr>
      <w:r>
        <w:rPr>
          <w:b/>
          <w:szCs w:val="24"/>
        </w:rPr>
      </w:r>
      <w:r>
        <w:rPr>
          <w:b/>
          <w:szCs w:val="24"/>
        </w:rPr>
      </w:r>
      <w:r>
        <w:rPr>
          <w:b/>
          <w:szCs w:val="24"/>
        </w:rPr>
      </w:r>
    </w:p>
    <w:p>
      <w:pPr>
        <w:pStyle w:val="1383"/>
        <w:rPr>
          <w:b/>
          <w:szCs w:val="24"/>
        </w:rPr>
      </w:pPr>
      <w:r>
        <w:rPr>
          <w:b/>
          <w:szCs w:val="24"/>
        </w:rPr>
        <w:t xml:space="preserve">ПОДПИСИ И </w:t>
      </w:r>
      <w:r>
        <w:rPr>
          <w:b/>
          <w:szCs w:val="24"/>
        </w:rPr>
        <w:t xml:space="preserve">ПЕЧАТИ </w:t>
      </w:r>
      <w:r>
        <w:rPr>
          <w:b/>
          <w:szCs w:val="24"/>
        </w:rPr>
        <w:t xml:space="preserve">СТОРОН</w:t>
      </w:r>
      <w:r>
        <w:rPr>
          <w:b/>
          <w:szCs w:val="24"/>
        </w:rPr>
      </w:r>
      <w:r>
        <w:rPr>
          <w:b/>
          <w:szCs w:val="24"/>
        </w:rPr>
      </w:r>
    </w:p>
    <w:p>
      <w:pPr>
        <w:pStyle w:val="1383"/>
        <w:ind w:firstLine="567"/>
        <w:rPr>
          <w:b/>
          <w:szCs w:val="24"/>
        </w:rPr>
      </w:pPr>
      <w:r>
        <w:rPr>
          <w:b/>
          <w:szCs w:val="24"/>
        </w:rPr>
      </w:r>
      <w:r>
        <w:rPr>
          <w:b/>
          <w:szCs w:val="24"/>
        </w:rPr>
      </w:r>
      <w:r>
        <w:rPr>
          <w:b/>
          <w:szCs w:val="24"/>
        </w:rPr>
      </w:r>
    </w:p>
    <w:p>
      <w:pPr>
        <w:pStyle w:val="1383"/>
        <w:rPr>
          <w:szCs w:val="24"/>
        </w:rPr>
      </w:pPr>
      <w:r>
        <w:rPr>
          <w:szCs w:val="24"/>
        </w:rPr>
        <w:t xml:space="preserve">Заказчик                                                                                 Исполнитель</w:t>
      </w:r>
      <w:r>
        <w:rPr>
          <w:szCs w:val="24"/>
        </w:rPr>
      </w:r>
      <w:r>
        <w:rPr>
          <w:szCs w:val="24"/>
        </w:rPr>
      </w:r>
    </w:p>
    <w:p>
      <w:pPr>
        <w:pStyle w:val="1383"/>
        <w:rPr>
          <w:szCs w:val="24"/>
        </w:rPr>
      </w:pPr>
      <w:r>
        <w:rPr>
          <w:szCs w:val="24"/>
        </w:rPr>
        <w:t xml:space="preserve">__________________ / </w:t>
      </w:r>
      <w:r>
        <w:rPr>
          <w:szCs w:val="24"/>
        </w:rPr>
        <w:t xml:space="preserve">                    </w:t>
      </w:r>
      <w:r>
        <w:rPr>
          <w:szCs w:val="24"/>
        </w:rPr>
        <w:t xml:space="preserve">/                       </w:t>
      </w:r>
      <w:r>
        <w:rPr>
          <w:szCs w:val="24"/>
        </w:rPr>
        <w:t xml:space="preserve">          </w:t>
      </w:r>
      <w:r>
        <w:rPr>
          <w:szCs w:val="24"/>
        </w:rPr>
        <w:t xml:space="preserve">     _________________ / </w:t>
      </w:r>
      <w:r>
        <w:rPr>
          <w:szCs w:val="24"/>
        </w:rPr>
        <w:t xml:space="preserve">                    </w:t>
      </w:r>
      <w:r>
        <w:rPr>
          <w:szCs w:val="24"/>
        </w:rPr>
        <w:t xml:space="preserve">/ </w:t>
      </w:r>
      <w:r>
        <w:rPr>
          <w:szCs w:val="24"/>
        </w:rPr>
      </w:r>
      <w:r>
        <w:rPr>
          <w:szCs w:val="24"/>
        </w:rPr>
      </w:r>
    </w:p>
    <w:p>
      <w:pPr>
        <w:pStyle w:val="1383"/>
        <w:rPr>
          <w:szCs w:val="24"/>
        </w:rPr>
      </w:pPr>
      <w:r>
        <w:rPr>
          <w:szCs w:val="24"/>
        </w:rPr>
        <w:t xml:space="preserve">    М.П.                                                                    </w:t>
      </w:r>
      <w:r>
        <w:rPr>
          <w:szCs w:val="24"/>
        </w:rPr>
        <w:t xml:space="preserve">                       М.П.  </w:t>
      </w:r>
      <w:r>
        <w:rPr>
          <w:szCs w:val="24"/>
        </w:rPr>
      </w:r>
      <w:r>
        <w:rPr>
          <w:szCs w:val="24"/>
        </w:rPr>
      </w:r>
    </w:p>
    <w:p>
      <w:pPr>
        <w:pStyle w:val="1398"/>
        <w:jc w:val="right"/>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p>
      <w:pPr>
        <w:pStyle w:val="1398"/>
        <w:jc w:val="right"/>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p>
      <w:pPr>
        <w:pStyle w:val="1398"/>
        <w:jc w:val="right"/>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p>
      <w:pPr>
        <w:pStyle w:val="1398"/>
        <w:jc w:val="right"/>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p>
      <w:pPr>
        <w:pStyle w:val="1398"/>
        <w:rPr>
          <w:rFonts w:ascii="Times New Roman" w:hAnsi="Times New Roman" w:eastAsia="Times New Roman"/>
          <w:b/>
          <w:sz w:val="24"/>
          <w:szCs w:val="24"/>
          <w:lang w:eastAsia="ru-RU"/>
        </w:rPr>
      </w:pPr>
      <w:r>
        <w:rPr>
          <w:rFonts w:ascii="Times New Roman" w:hAnsi="Times New Roman" w:eastAsia="Times New Roman"/>
          <w:b/>
          <w:sz w:val="24"/>
          <w:szCs w:val="24"/>
          <w:lang w:eastAsia="ru-RU"/>
        </w:rPr>
      </w:r>
      <w:r>
        <w:rPr>
          <w:rFonts w:ascii="Times New Roman" w:hAnsi="Times New Roman" w:eastAsia="Times New Roman"/>
          <w:b/>
          <w:sz w:val="24"/>
          <w:szCs w:val="24"/>
          <w:lang w:eastAsia="ru-RU"/>
        </w:rPr>
      </w:r>
      <w:r>
        <w:rPr>
          <w:rFonts w:ascii="Times New Roman" w:hAnsi="Times New Roman" w:eastAsia="Times New Roman"/>
          <w:b/>
          <w:sz w:val="24"/>
          <w:szCs w:val="24"/>
          <w:lang w:eastAsia="ru-RU"/>
        </w:rPr>
      </w:r>
    </w:p>
    <w:p>
      <w:pPr>
        <w:pStyle w:val="1398"/>
        <w:rPr>
          <w:rFonts w:ascii="Times New Roman" w:hAnsi="Times New Roman" w:eastAsia="Times New Roman"/>
          <w:b/>
          <w:sz w:val="24"/>
          <w:szCs w:val="24"/>
          <w:lang w:eastAsia="ru-RU"/>
        </w:rPr>
      </w:pPr>
      <w:r>
        <w:rPr>
          <w:rFonts w:ascii="Times New Roman" w:hAnsi="Times New Roman" w:eastAsia="Times New Roman"/>
          <w:b/>
          <w:sz w:val="24"/>
          <w:szCs w:val="24"/>
          <w:lang w:eastAsia="ru-RU"/>
        </w:rPr>
      </w:r>
      <w:r>
        <w:rPr>
          <w:rFonts w:ascii="Times New Roman" w:hAnsi="Times New Roman" w:eastAsia="Times New Roman"/>
          <w:b/>
          <w:sz w:val="24"/>
          <w:szCs w:val="24"/>
          <w:lang w:eastAsia="ru-RU"/>
        </w:rPr>
      </w:r>
      <w:r>
        <w:rPr>
          <w:rFonts w:ascii="Times New Roman" w:hAnsi="Times New Roman" w:eastAsia="Times New Roman"/>
          <w:b/>
          <w:sz w:val="24"/>
          <w:szCs w:val="24"/>
          <w:lang w:eastAsia="ru-RU"/>
        </w:rPr>
      </w:r>
    </w:p>
    <w:p>
      <w:pPr>
        <w:pStyle w:val="1398"/>
        <w:rPr>
          <w:rFonts w:ascii="Times New Roman" w:hAnsi="Times New Roman" w:eastAsia="Times New Roman"/>
          <w:b/>
          <w:sz w:val="24"/>
          <w:szCs w:val="24"/>
          <w:lang w:eastAsia="ru-RU"/>
        </w:rPr>
      </w:pPr>
      <w:r>
        <w:rPr>
          <w:rFonts w:ascii="Times New Roman" w:hAnsi="Times New Roman" w:eastAsia="Times New Roman"/>
          <w:b/>
          <w:sz w:val="24"/>
          <w:szCs w:val="24"/>
          <w:lang w:eastAsia="ru-RU"/>
        </w:rPr>
      </w:r>
      <w:r>
        <w:rPr>
          <w:rFonts w:ascii="Times New Roman" w:hAnsi="Times New Roman" w:eastAsia="Times New Roman"/>
          <w:b/>
          <w:sz w:val="24"/>
          <w:szCs w:val="24"/>
          <w:lang w:eastAsia="ru-RU"/>
        </w:rPr>
      </w:r>
      <w:r>
        <w:rPr>
          <w:rFonts w:ascii="Times New Roman" w:hAnsi="Times New Roman" w:eastAsia="Times New Roman"/>
          <w:b/>
          <w:sz w:val="24"/>
          <w:szCs w:val="24"/>
          <w:lang w:eastAsia="ru-RU"/>
        </w:rPr>
      </w:r>
    </w:p>
    <w:sectPr>
      <w:headerReference w:type="default" r:id="rId9"/>
      <w:headerReference w:type="even" r:id="rId10"/>
      <w:headerReference w:type="first" r:id="rId11"/>
      <w:footerReference w:type="default" r:id="rId12"/>
      <w:footerReference w:type="even" r:id="rId13"/>
      <w:footnotePr/>
      <w:endnotePr/>
      <w:type w:val="nextPage"/>
      <w:pgSz w:w="11906" w:h="16838" w:orient="portrait"/>
      <w:pgMar w:top="1276" w:right="849" w:bottom="567" w:left="1134" w:header="720" w:footer="380" w:gutter="0"/>
      <w:cols w:num="1" w:sep="0" w:space="720" w:equalWidth="1"/>
      <w:docGrid w:linePitch="36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r>
        <w:separator/>
      </w:r>
      <w:r/>
    </w:p>
  </w:endnote>
  <w:endnote w:type="continuationSeparator" w:id="0">
    <w:p>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10000000000000000"/>
  </w:font>
  <w:font w:name="Wingdings">
    <w:panose1 w:val="05010000000000000000"/>
  </w:font>
  <w:font w:name="Courier New">
    <w:panose1 w:val="02070309020205020404"/>
  </w:font>
  <w:font w:name="Times New Roman">
    <w:panose1 w:val="02020603050405020304"/>
  </w:font>
  <w:font w:name="Calibri">
    <w:panose1 w:val="020F0502020204030204"/>
  </w:font>
  <w:font w:name="Tahoma">
    <w:panose1 w:val="020B0604030504040204"/>
  </w:font>
  <w:font w:name="Verdana">
    <w:panose1 w:val="020B0604030504040204"/>
  </w:font>
  <w:font w:name="TimesET">
    <w:panose1 w:val="02000603000000000000"/>
  </w:font>
  <w:font w:name="Arial Unicode MS">
    <w:panose1 w:val="020B0604020202020204"/>
  </w:font>
  <w:font w:name="Arial">
    <w:panose1 w:val="020B06040202020202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377"/>
      <w:rPr>
        <w:rStyle w:val="1376"/>
      </w:rPr>
      <w:pBdr>
        <w:top w:val="none" w:color="000000" w:sz="0" w:space="0"/>
      </w:pBdr>
      <w:framePr w:wrap="around" w:vAnchor="text" w:hAnchor="margin" w:xAlign="right" w:y="1"/>
    </w:pPr>
    <w:r>
      <w:rPr>
        <w:rStyle w:val="1376"/>
      </w:rPr>
    </w:r>
    <w:r>
      <w:rPr>
        <w:rStyle w:val="1376"/>
      </w:rPr>
    </w:r>
    <w:r>
      <w:rPr>
        <w:rStyle w:val="1376"/>
      </w:rPr>
    </w:r>
  </w:p>
  <w:p>
    <w:pPr>
      <w:pStyle w:val="1377"/>
      <w:ind w:firstLine="0"/>
      <w:jc w:val="center"/>
      <w:rPr>
        <w:rFonts w:ascii="Calibri" w:hAnsi="Calibri"/>
      </w:rPr>
      <w:pBdr>
        <w:top w:val="none" w:color="000000" w:sz="0" w:space="0"/>
      </w:pBdr>
    </w:pPr>
    <w:r>
      <w:rPr>
        <w:rFonts w:ascii="Calibri" w:hAnsi="Calibri"/>
      </w:rPr>
    </w:r>
    <w:r>
      <w:rPr>
        <w:rFonts w:ascii="Calibri" w:hAnsi="Calibri"/>
      </w:rPr>
    </w:r>
    <w:r>
      <w:rPr>
        <w:rFonts w:ascii="Calibri" w:hAnsi="Calibri"/>
      </w:rPr>
    </w:r>
  </w:p>
  <w:p>
    <w:pPr>
      <w:pStyle w:val="1377"/>
      <w:ind w:firstLine="0"/>
      <w:jc w:val="center"/>
      <w:rPr>
        <w:sz w:val="20"/>
      </w:rPr>
      <w:pBdr>
        <w:top w:val="none" w:color="000000" w:sz="0" w:space="0"/>
      </w:pBdr>
    </w:pPr>
    <w:r>
      <w:rPr>
        <w:sz w:val="20"/>
      </w:rPr>
      <w:t xml:space="preserve"> </w:t>
    </w:r>
    <w:r>
      <w:rPr>
        <w:sz w:val="20"/>
      </w:rPr>
      <w:fldChar w:fldCharType="begin"/>
    </w:r>
    <w:r>
      <w:rPr>
        <w:sz w:val="20"/>
      </w:rPr>
      <w:instrText xml:space="preserve"> PAGE </w:instrText>
    </w:r>
    <w:r>
      <w:rPr>
        <w:sz w:val="20"/>
      </w:rPr>
      <w:fldChar w:fldCharType="separate"/>
    </w:r>
    <w:r>
      <w:rPr>
        <w:sz w:val="20"/>
      </w:rPr>
      <w:t xml:space="preserve">14</w:t>
    </w:r>
    <w:r>
      <w:rPr>
        <w:sz w:val="20"/>
      </w:rPr>
      <w:fldChar w:fldCharType="end"/>
    </w:r>
    <w:r>
      <w:rPr>
        <w:sz w:val="20"/>
      </w:rPr>
    </w:r>
    <w:r>
      <w:rPr>
        <w:sz w:val="20"/>
      </w:rP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377"/>
      <w:rPr>
        <w:rStyle w:val="1376"/>
      </w:rPr>
      <w:framePr w:wrap="around" w:vAnchor="text" w:hAnchor="margin" w:xAlign="center" w:y="1"/>
    </w:pPr>
    <w:r>
      <w:rPr>
        <w:rStyle w:val="1376"/>
      </w:rPr>
      <w:fldChar w:fldCharType="begin"/>
    </w:r>
    <w:r>
      <w:rPr>
        <w:rStyle w:val="1376"/>
      </w:rPr>
      <w:instrText xml:space="preserve">PAGE  </w:instrText>
    </w:r>
    <w:r>
      <w:rPr>
        <w:rStyle w:val="1376"/>
      </w:rPr>
      <w:fldChar w:fldCharType="end"/>
    </w:r>
    <w:r>
      <w:rPr>
        <w:rStyle w:val="1376"/>
      </w:rPr>
    </w:r>
    <w:r>
      <w:rPr>
        <w:rStyle w:val="1376"/>
      </w:rPr>
    </w:r>
  </w:p>
  <w:p>
    <w:pPr>
      <w:pStyle w:val="1377"/>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r>
        <w:separator/>
      </w:r>
      <w:r/>
    </w:p>
  </w:footnote>
  <w:footnote w:type="continuationSeparator" w:id="0">
    <w:p>
      <w:r>
        <w:continuationSeparator/>
      </w:r>
      <w:r/>
    </w:p>
  </w:footnote>
  <w:footnote w:id="2">
    <w:p>
      <w:pPr>
        <w:pStyle w:val="1380"/>
        <w:jc w:val="both"/>
        <w:rPr>
          <w:sz w:val="18"/>
          <w:szCs w:val="18"/>
        </w:rPr>
      </w:pPr>
      <w:r>
        <w:rPr>
          <w:rStyle w:val="1381"/>
          <w:sz w:val="18"/>
          <w:szCs w:val="18"/>
        </w:rPr>
        <w:footnoteRef/>
      </w:r>
      <w:r>
        <w:rPr>
          <w:sz w:val="18"/>
          <w:szCs w:val="18"/>
        </w:rPr>
        <w:t xml:space="preserve"> Слова, выделенные курсивом, указываются в случае заключения Договора по результатам закупочной процедуры.</w:t>
      </w:r>
      <w:r>
        <w:rPr>
          <w:sz w:val="18"/>
          <w:szCs w:val="18"/>
        </w:rPr>
      </w:r>
      <w:r>
        <w:rPr>
          <w:sz w:val="18"/>
          <w:szCs w:val="18"/>
        </w:rPr>
      </w:r>
    </w:p>
  </w:footnote>
  <w:footnote w:id="3">
    <w:p>
      <w:pPr>
        <w:pStyle w:val="1380"/>
        <w:tabs>
          <w:tab w:val="left" w:pos="284" w:leader="none"/>
        </w:tabs>
        <w:rPr>
          <w:sz w:val="18"/>
          <w:szCs w:val="18"/>
        </w:rPr>
      </w:pPr>
      <w:r>
        <w:rPr>
          <w:rStyle w:val="1396"/>
          <w:sz w:val="18"/>
          <w:szCs w:val="18"/>
        </w:rPr>
        <w:footnoteRef/>
      </w:r>
      <w:r>
        <w:rPr>
          <w:sz w:val="18"/>
          <w:szCs w:val="18"/>
        </w:rPr>
        <w:t xml:space="preserve"> </w:t>
      </w:r>
      <w:r>
        <w:rPr>
          <w:sz w:val="18"/>
          <w:szCs w:val="18"/>
        </w:rPr>
        <w:tab/>
        <w:t xml:space="preserve">Указывается в случае заключения Договора по результатам закупочной процедуры.</w:t>
      </w:r>
      <w:r>
        <w:rPr>
          <w:sz w:val="18"/>
          <w:szCs w:val="18"/>
        </w:rPr>
      </w:r>
      <w:r>
        <w:rPr>
          <w:sz w:val="18"/>
          <w:szCs w:val="18"/>
        </w:rPr>
      </w:r>
    </w:p>
  </w:footnote>
  <w:footnote w:id="4">
    <w:p>
      <w:pPr>
        <w:pStyle w:val="1380"/>
        <w:jc w:val="both"/>
        <w:rPr>
          <w:sz w:val="16"/>
          <w:szCs w:val="16"/>
        </w:rPr>
      </w:pPr>
      <w:r>
        <w:rPr>
          <w:rStyle w:val="1381"/>
        </w:rPr>
        <w:footnoteRef/>
      </w:r>
      <w:r>
        <w:t xml:space="preserve"> </w:t>
      </w:r>
      <w:r>
        <w:rPr>
          <w:sz w:val="16"/>
          <w:szCs w:val="16"/>
        </w:rPr>
        <w:t xml:space="preserve">«Об утверждении Правил проверки субъектом топливно-энергетического комплекса сведе</w:t>
      </w:r>
      <w:r>
        <w:rPr>
          <w:sz w:val="16"/>
          <w:szCs w:val="16"/>
        </w:rPr>
        <w:t xml:space="preserve">ний, указанных в статье 10 Федерального закона "О безопасности объектов топливно-энергетического комплекса", в отношении физических лиц, выполняющих работу, непосредственно связанную с обеспечением безопасности объектов топливно-энергетического комплекса, </w:t>
      </w:r>
      <w:r>
        <w:rPr>
          <w:sz w:val="16"/>
          <w:szCs w:val="16"/>
        </w:rPr>
        <w:t xml:space="preserve">по трудовым договорам или гражданско-правовым договорам, заключенным с субъектом топливно-энергетического комплекса, и перечня сведений, указанных в статье 10 Федерального закона "О безопасности объектов топливно-энергетического комплекса", представляемых </w:t>
      </w:r>
      <w:r>
        <w:rPr>
          <w:sz w:val="16"/>
          <w:szCs w:val="16"/>
        </w:rPr>
        <w:t xml:space="preserve">физическими лицами, выполняющими работу, непосредственно связанную с обеспечением безопасности объектов топливно-энергетического комплекса, по трудовым договорам или гражданско-правовым договорам, заключенным с субъектом топливно-энергетического комплекса»</w:t>
      </w:r>
      <w:r>
        <w:rPr>
          <w:sz w:val="16"/>
          <w:szCs w:val="16"/>
        </w:rPr>
      </w:r>
      <w:r>
        <w:rPr>
          <w:sz w:val="16"/>
          <w:szCs w:val="16"/>
        </w:rPr>
      </w:r>
    </w:p>
  </w:footnote>
  <w:footnote w:id="5">
    <w:p>
      <w:pPr>
        <w:pStyle w:val="1380"/>
        <w:jc w:val="both"/>
      </w:pPr>
      <w:r>
        <w:rPr>
          <w:rStyle w:val="1381"/>
        </w:rPr>
        <w:footnoteRef/>
      </w:r>
      <w:r>
        <w:t xml:space="preserve"> </w:t>
      </w:r>
      <w:r>
        <w:rPr>
          <w:sz w:val="16"/>
          <w:szCs w:val="16"/>
        </w:rPr>
        <w:t xml:space="preserve">В случае заключения договора с </w:t>
      </w:r>
      <w:r>
        <w:rPr>
          <w:sz w:val="16"/>
          <w:szCs w:val="16"/>
        </w:rPr>
        <w:t xml:space="preserve">Исполнителем</w:t>
      </w:r>
      <w:r>
        <w:rPr>
          <w:sz w:val="16"/>
          <w:szCs w:val="16"/>
        </w:rPr>
        <w:t xml:space="preserve">, являющимся физическим лицом, </w:t>
      </w:r>
      <w:r>
        <w:rPr>
          <w:sz w:val="16"/>
          <w:szCs w:val="16"/>
        </w:rPr>
        <w:t xml:space="preserve">Исполнитель</w:t>
      </w:r>
      <w:r>
        <w:rPr>
          <w:sz w:val="16"/>
          <w:szCs w:val="16"/>
        </w:rPr>
        <w:t xml:space="preserve"> обязан предоставить Заказчику до начала фактического выполнения работ по Договору заполненные документы по форме Приложения № </w:t>
      </w:r>
      <w:r>
        <w:rPr>
          <w:sz w:val="16"/>
          <w:szCs w:val="16"/>
        </w:rPr>
        <w:t xml:space="preserve">8</w:t>
      </w:r>
      <w:r>
        <w:rPr>
          <w:sz w:val="16"/>
          <w:szCs w:val="16"/>
        </w:rPr>
        <w:t xml:space="preserve"> и Приложения №</w:t>
      </w:r>
      <w:r>
        <w:rPr>
          <w:sz w:val="16"/>
          <w:szCs w:val="16"/>
        </w:rPr>
        <w:t xml:space="preserve">9</w:t>
      </w:r>
      <w:r>
        <w:rPr>
          <w:sz w:val="16"/>
          <w:szCs w:val="16"/>
        </w:rPr>
        <w:t xml:space="preserve"> к Договору</w:t>
      </w:r>
      <w:r>
        <w:rPr>
          <w:sz w:val="16"/>
          <w:szCs w:val="16"/>
        </w:rPr>
        <w:t xml:space="preserve">.</w:t>
      </w:r>
      <w:r/>
    </w:p>
  </w:footnote>
  <w:footnote w:id="6">
    <w:p>
      <w:pPr>
        <w:pStyle w:val="1380"/>
        <w:jc w:val="both"/>
      </w:pPr>
      <w:r>
        <w:rPr>
          <w:rStyle w:val="1381"/>
        </w:rPr>
        <w:footnoteRef/>
      </w:r>
      <w:r>
        <w:t xml:space="preserve"> П</w:t>
      </w:r>
      <w:r>
        <w:rPr>
          <w:sz w:val="18"/>
          <w:szCs w:val="18"/>
        </w:rPr>
        <w:t xml:space="preserve">рименяется в случае заключения договора, предусматривающего создание (модернизацию/интеграцию/доработку) или эксплуатационно-техническое обслуживание (сопровождение) информационных систем, автоматизированных систем управления и сетей связи.</w:t>
      </w:r>
      <w:r/>
    </w:p>
  </w:footnote>
  <w:footnote w:id="7">
    <w:p>
      <w:pPr>
        <w:pStyle w:val="1380"/>
        <w:jc w:val="both"/>
        <w:rPr>
          <w:highlight w:val="yellow"/>
        </w:rPr>
      </w:pPr>
      <w:r>
        <w:rPr>
          <w:rStyle w:val="1381"/>
          <w:sz w:val="16"/>
          <w:szCs w:val="16"/>
          <w:highlight w:val="yellow"/>
        </w:rPr>
        <w:footnoteRef/>
      </w:r>
      <w:r>
        <w:rPr>
          <w:sz w:val="16"/>
          <w:szCs w:val="16"/>
          <w:highlight w:val="yellow"/>
        </w:rPr>
        <w:t xml:space="preserve"> Условия данного пункта применяются в случае если для выполнения обязательств</w:t>
      </w:r>
      <w:r>
        <w:rPr>
          <w:sz w:val="16"/>
          <w:szCs w:val="16"/>
          <w:highlight w:val="yellow"/>
        </w:rPr>
        <w:t xml:space="preserve"> по настоящему </w:t>
      </w:r>
      <w:r>
        <w:rPr>
          <w:sz w:val="16"/>
          <w:szCs w:val="16"/>
          <w:highlight w:val="yellow"/>
        </w:rPr>
        <w:t xml:space="preserve">договору</w:t>
      </w:r>
      <w:r>
        <w:rPr>
          <w:sz w:val="16"/>
          <w:szCs w:val="16"/>
          <w:highlight w:val="yellow"/>
        </w:rPr>
        <w:t xml:space="preserve"> требуется удаленный доступ </w:t>
      </w:r>
      <w:r>
        <w:rPr>
          <w:sz w:val="16"/>
          <w:szCs w:val="16"/>
          <w:highlight w:val="yellow"/>
        </w:rPr>
        <w:t xml:space="preserve">работник</w:t>
      </w:r>
      <w:r>
        <w:rPr>
          <w:sz w:val="16"/>
          <w:szCs w:val="16"/>
          <w:highlight w:val="yellow"/>
        </w:rPr>
        <w:t xml:space="preserve">ам</w:t>
      </w:r>
      <w:r>
        <w:rPr>
          <w:sz w:val="16"/>
          <w:szCs w:val="16"/>
          <w:highlight w:val="yellow"/>
        </w:rPr>
        <w:t xml:space="preserve"> Исполнителя к ИТ – инфраструктуре Заказчика.</w:t>
      </w:r>
      <w:r>
        <w:rPr>
          <w:highlight w:val="yellow"/>
        </w:rPr>
        <w:t xml:space="preserve"> </w:t>
      </w:r>
      <w:r>
        <w:rPr>
          <w:highlight w:val="yellow"/>
        </w:rPr>
      </w:r>
      <w:r>
        <w:rPr>
          <w:highlight w:val="yellow"/>
        </w:rPr>
      </w:r>
    </w:p>
  </w:footnote>
  <w:footnote w:id="8">
    <w:p>
      <w:pPr>
        <w:pStyle w:val="1380"/>
        <w:jc w:val="both"/>
        <w:rPr>
          <w:sz w:val="16"/>
          <w:szCs w:val="16"/>
          <w:lang w:eastAsia="ar-SA"/>
        </w:rPr>
      </w:pPr>
      <w:r>
        <w:rPr>
          <w:rStyle w:val="1381"/>
        </w:rPr>
        <w:footnoteRef/>
      </w:r>
      <w:r>
        <w:t xml:space="preserve"> </w:t>
      </w:r>
      <w:r>
        <w:rPr>
          <w:sz w:val="16"/>
          <w:szCs w:val="16"/>
          <w:lang w:eastAsia="ar-SA"/>
        </w:rPr>
        <w:t xml:space="preserve">Вариант применяется в случае:</w:t>
      </w:r>
      <w:r>
        <w:rPr>
          <w:sz w:val="16"/>
          <w:szCs w:val="16"/>
          <w:lang w:eastAsia="ar-SA"/>
        </w:rPr>
      </w:r>
      <w:r>
        <w:rPr>
          <w:sz w:val="16"/>
          <w:szCs w:val="16"/>
          <w:lang w:eastAsia="ar-SA"/>
        </w:rPr>
      </w:r>
    </w:p>
    <w:p>
      <w:pPr>
        <w:jc w:val="both"/>
        <w:rPr>
          <w:sz w:val="16"/>
          <w:szCs w:val="16"/>
          <w:lang w:eastAsia="ar-SA"/>
        </w:rPr>
      </w:pPr>
      <w:r>
        <w:rPr>
          <w:sz w:val="16"/>
          <w:szCs w:val="16"/>
          <w:lang w:eastAsia="ar-SA"/>
        </w:rPr>
        <w:t xml:space="preserve">- заключения Договора по результатам проведения закупочной процедуры, победителем которой является субъект МСП;</w:t>
      </w:r>
      <w:r>
        <w:rPr>
          <w:sz w:val="16"/>
          <w:szCs w:val="16"/>
          <w:lang w:eastAsia="ar-SA"/>
        </w:rPr>
      </w:r>
      <w:r>
        <w:rPr>
          <w:sz w:val="16"/>
          <w:szCs w:val="16"/>
          <w:lang w:eastAsia="ar-SA"/>
        </w:rPr>
      </w:r>
    </w:p>
    <w:p>
      <w:pPr>
        <w:jc w:val="both"/>
        <w:rPr>
          <w:sz w:val="16"/>
          <w:szCs w:val="16"/>
          <w:lang w:eastAsia="ar-SA"/>
        </w:rPr>
      </w:pPr>
      <w:r>
        <w:rPr>
          <w:sz w:val="16"/>
          <w:szCs w:val="16"/>
          <w:lang w:eastAsia="ar-SA"/>
        </w:rPr>
        <w:t xml:space="preserve">- осуществления закупок у взаимозависимых лиц являющихся дочерними обществами ПАО «Россети Ленэнерго»;</w:t>
      </w:r>
      <w:r>
        <w:rPr>
          <w:sz w:val="16"/>
          <w:szCs w:val="16"/>
          <w:lang w:eastAsia="ar-SA"/>
        </w:rPr>
      </w:r>
      <w:r>
        <w:rPr>
          <w:sz w:val="16"/>
          <w:szCs w:val="16"/>
          <w:lang w:eastAsia="ar-SA"/>
        </w:rPr>
      </w:r>
    </w:p>
    <w:p>
      <w:pPr>
        <w:jc w:val="both"/>
        <w:rPr>
          <w:sz w:val="16"/>
          <w:szCs w:val="16"/>
          <w:lang w:eastAsia="ar-SA"/>
        </w:rPr>
      </w:pPr>
      <w:r>
        <w:rPr>
          <w:sz w:val="16"/>
          <w:szCs w:val="16"/>
          <w:lang w:eastAsia="ar-SA"/>
        </w:rPr>
        <w:t xml:space="preserve">- если выполняемые работы не включены в разделы «Общего классификатора продукции по видам экономической деятельности» (ОК 034-2014 (КПЕС), утвержденного приказом </w:t>
      </w:r>
      <w:r>
        <w:rPr>
          <w:sz w:val="16"/>
          <w:szCs w:val="16"/>
          <w:lang w:eastAsia="ar-SA"/>
        </w:rPr>
        <w:t xml:space="preserve">Росстандарта</w:t>
      </w:r>
      <w:r>
        <w:rPr>
          <w:sz w:val="16"/>
          <w:szCs w:val="16"/>
          <w:lang w:eastAsia="ar-SA"/>
        </w:rPr>
        <w:t xml:space="preserve"> от 31.01.2014 №14-си, в действующей редакции), перечень которых указан в подпункте 9.2.7.1. Единого стандарта закупок ПАО «Россети»;</w:t>
      </w:r>
      <w:r>
        <w:rPr>
          <w:sz w:val="16"/>
          <w:szCs w:val="16"/>
          <w:lang w:eastAsia="ar-SA"/>
        </w:rPr>
      </w:r>
      <w:r>
        <w:rPr>
          <w:sz w:val="16"/>
          <w:szCs w:val="16"/>
          <w:lang w:eastAsia="ar-SA"/>
        </w:rPr>
      </w:r>
    </w:p>
    <w:p>
      <w:pPr>
        <w:jc w:val="both"/>
        <w:rPr>
          <w:sz w:val="16"/>
          <w:szCs w:val="16"/>
          <w:lang w:eastAsia="ar-SA"/>
        </w:rPr>
      </w:pPr>
      <w:r>
        <w:rPr>
          <w:sz w:val="16"/>
          <w:szCs w:val="16"/>
          <w:lang w:eastAsia="ar-SA"/>
        </w:rPr>
        <w:t xml:space="preserve">-  заключения Договора по результатам проведения конкурентной закупочной процедуры, участниками которой являлись только субъекты МСП;</w:t>
      </w:r>
      <w:r>
        <w:rPr>
          <w:sz w:val="16"/>
          <w:szCs w:val="16"/>
          <w:lang w:eastAsia="ar-SA"/>
        </w:rPr>
      </w:r>
      <w:r>
        <w:rPr>
          <w:sz w:val="16"/>
          <w:szCs w:val="16"/>
          <w:lang w:eastAsia="ar-SA"/>
        </w:rPr>
      </w:r>
    </w:p>
    <w:p>
      <w:pPr>
        <w:pStyle w:val="1380"/>
        <w:jc w:val="both"/>
      </w:pPr>
      <w:r>
        <w:rPr>
          <w:sz w:val="16"/>
          <w:szCs w:val="16"/>
          <w:lang w:eastAsia="ar-SA"/>
        </w:rPr>
        <w:t xml:space="preserve">- заключения Договора по результатам проведения неконкурентной закупочной процедуры, участниками которой являлись только субъекты МСП.</w:t>
      </w:r>
      <w:r/>
    </w:p>
  </w:footnote>
  <w:footnote w:id="9">
    <w:p>
      <w:pPr>
        <w:pStyle w:val="1380"/>
        <w:jc w:val="both"/>
        <w:rPr>
          <w:sz w:val="16"/>
          <w:szCs w:val="16"/>
          <w:lang w:eastAsia="ar-SA"/>
        </w:rPr>
      </w:pPr>
      <w:r>
        <w:rPr>
          <w:rStyle w:val="1381"/>
        </w:rPr>
        <w:footnoteRef/>
      </w:r>
      <w:r>
        <w:t xml:space="preserve"> </w:t>
      </w:r>
      <w:r>
        <w:rPr>
          <w:sz w:val="16"/>
          <w:szCs w:val="16"/>
          <w:lang w:eastAsia="ar-SA"/>
        </w:rPr>
        <w:t xml:space="preserve">Вариант применяется в случае:</w:t>
      </w:r>
      <w:r>
        <w:rPr>
          <w:sz w:val="16"/>
          <w:szCs w:val="16"/>
          <w:lang w:eastAsia="ar-SA"/>
        </w:rPr>
      </w:r>
      <w:r>
        <w:rPr>
          <w:sz w:val="16"/>
          <w:szCs w:val="16"/>
          <w:lang w:eastAsia="ar-SA"/>
        </w:rPr>
      </w:r>
    </w:p>
    <w:p>
      <w:pPr>
        <w:jc w:val="both"/>
        <w:rPr>
          <w:sz w:val="16"/>
          <w:szCs w:val="16"/>
          <w:lang w:eastAsia="ar-SA"/>
        </w:rPr>
      </w:pPr>
      <w:r>
        <w:rPr>
          <w:sz w:val="16"/>
          <w:szCs w:val="16"/>
          <w:lang w:eastAsia="ar-SA"/>
        </w:rPr>
        <w:t xml:space="preserve">- если выполняемые работы включены в разделы «Общего классификатора продукции по видам экономической деятельности» (ОК 034-2014 (КПЕС), утвержденного приказом </w:t>
      </w:r>
      <w:r>
        <w:rPr>
          <w:sz w:val="16"/>
          <w:szCs w:val="16"/>
          <w:lang w:eastAsia="ar-SA"/>
        </w:rPr>
        <w:t xml:space="preserve">Росстандарта</w:t>
      </w:r>
      <w:r>
        <w:rPr>
          <w:sz w:val="16"/>
          <w:szCs w:val="16"/>
          <w:lang w:eastAsia="ar-SA"/>
        </w:rPr>
        <w:t xml:space="preserve"> от 31.01.2014 №14-си, в действующей редакции), перечень которых указан в подпункте 9.2.7.1. Единого стандарта закупок ПАО «Россети»;</w:t>
      </w:r>
      <w:r>
        <w:rPr>
          <w:sz w:val="16"/>
          <w:szCs w:val="16"/>
          <w:lang w:eastAsia="ar-SA"/>
        </w:rPr>
      </w:r>
      <w:r>
        <w:rPr>
          <w:sz w:val="16"/>
          <w:szCs w:val="16"/>
          <w:lang w:eastAsia="ar-SA"/>
        </w:rPr>
      </w:r>
    </w:p>
    <w:p>
      <w:pPr>
        <w:jc w:val="both"/>
        <w:rPr>
          <w:sz w:val="16"/>
          <w:szCs w:val="16"/>
          <w:lang w:eastAsia="ar-SA"/>
        </w:rPr>
      </w:pPr>
      <w:r>
        <w:rPr>
          <w:sz w:val="16"/>
          <w:szCs w:val="16"/>
          <w:lang w:eastAsia="ar-SA"/>
        </w:rPr>
        <w:t xml:space="preserve">- осуществления закупок у взаимозависимых лиц не являющихся дочерними обществами ПАО «Россети Ленэнерго»;</w:t>
      </w:r>
      <w:r>
        <w:rPr>
          <w:sz w:val="16"/>
          <w:szCs w:val="16"/>
          <w:lang w:eastAsia="ar-SA"/>
        </w:rPr>
      </w:r>
      <w:r>
        <w:rPr>
          <w:sz w:val="16"/>
          <w:szCs w:val="16"/>
          <w:lang w:eastAsia="ar-SA"/>
        </w:rPr>
      </w:r>
    </w:p>
    <w:p>
      <w:pPr>
        <w:pStyle w:val="1380"/>
        <w:jc w:val="both"/>
      </w:pPr>
      <w:r>
        <w:rPr>
          <w:sz w:val="16"/>
          <w:szCs w:val="16"/>
          <w:lang w:eastAsia="ar-SA"/>
        </w:rPr>
        <w:t xml:space="preserve">- заключения Договора по результатам проведения закупочной процедуры на общих основаниях при условии, что победитель не является субъектом МСП.</w:t>
      </w:r>
      <w:r/>
    </w:p>
  </w:footnote>
  <w:footnote w:id="10">
    <w:p>
      <w:pPr>
        <w:pStyle w:val="1380"/>
        <w:rPr>
          <w:sz w:val="16"/>
          <w:szCs w:val="16"/>
        </w:rPr>
      </w:pPr>
      <w:r>
        <w:rPr>
          <w:rStyle w:val="1381"/>
          <w:sz w:val="16"/>
          <w:szCs w:val="16"/>
        </w:rPr>
        <w:footnoteRef/>
      </w:r>
      <w:r>
        <w:rPr>
          <w:sz w:val="16"/>
          <w:szCs w:val="16"/>
        </w:rPr>
        <w:t xml:space="preserve"> </w:t>
      </w:r>
      <w:r>
        <w:rPr>
          <w:sz w:val="16"/>
          <w:szCs w:val="16"/>
        </w:rPr>
        <w:t xml:space="preserve">Условия, изложенные в данном пункте, применяются в случае наличия соответствующих требований по предоставлению обеспечения в Договоре.</w:t>
      </w:r>
      <w:r>
        <w:rPr>
          <w:sz w:val="16"/>
          <w:szCs w:val="16"/>
        </w:rPr>
      </w:r>
      <w:r>
        <w:rPr>
          <w:sz w:val="16"/>
          <w:szCs w:val="16"/>
        </w:rPr>
      </w:r>
    </w:p>
  </w:footnote>
  <w:footnote w:id="11">
    <w:p>
      <w:pPr>
        <w:pStyle w:val="1380"/>
        <w:jc w:val="both"/>
        <w:rPr>
          <w:sz w:val="16"/>
          <w:szCs w:val="16"/>
        </w:rPr>
      </w:pPr>
      <w:r>
        <w:rPr>
          <w:rStyle w:val="1381"/>
          <w:sz w:val="16"/>
          <w:szCs w:val="16"/>
        </w:rPr>
        <w:footnoteRef/>
      </w:r>
      <w:r>
        <w:rPr>
          <w:sz w:val="18"/>
          <w:szCs w:val="18"/>
        </w:rPr>
        <w:t xml:space="preserve">Требования данного пункта применяются</w:t>
      </w:r>
      <w:r>
        <w:rPr>
          <w:sz w:val="18"/>
          <w:szCs w:val="18"/>
        </w:rPr>
        <w:t xml:space="preserve"> если Исполнитель зарегистрирован в налоговых органах и является плательщиком российского НДС.</w:t>
      </w:r>
      <w:r>
        <w:rPr>
          <w:sz w:val="16"/>
          <w:szCs w:val="16"/>
        </w:rPr>
      </w:r>
      <w:r>
        <w:rPr>
          <w:sz w:val="16"/>
          <w:szCs w:val="16"/>
        </w:rPr>
      </w:r>
    </w:p>
  </w:footnote>
  <w:footnote w:id="12">
    <w:p>
      <w:pPr>
        <w:pStyle w:val="1380"/>
        <w:jc w:val="both"/>
        <w:rPr>
          <w:sz w:val="18"/>
          <w:szCs w:val="18"/>
        </w:rPr>
      </w:pPr>
      <w:r>
        <w:rPr>
          <w:rStyle w:val="1381"/>
          <w:sz w:val="18"/>
          <w:szCs w:val="18"/>
        </w:rPr>
        <w:footnoteRef/>
      </w:r>
      <w:r>
        <w:rPr>
          <w:sz w:val="18"/>
          <w:szCs w:val="18"/>
        </w:rPr>
        <w:t xml:space="preserve"> </w:t>
      </w:r>
      <w:r>
        <w:rPr>
          <w:sz w:val="16"/>
          <w:szCs w:val="16"/>
        </w:rPr>
        <w:t xml:space="preserve">Текст курсивом применяется в случае наличия обеспечительных мер (выбирается вариант в соответствии с видом обеспечения)</w:t>
      </w:r>
      <w:r>
        <w:rPr>
          <w:sz w:val="18"/>
          <w:szCs w:val="18"/>
        </w:rPr>
        <w:t xml:space="preserve">.</w:t>
      </w:r>
      <w:r>
        <w:rPr>
          <w:sz w:val="18"/>
          <w:szCs w:val="18"/>
        </w:rPr>
      </w:r>
      <w:r>
        <w:rPr>
          <w:sz w:val="18"/>
          <w:szCs w:val="18"/>
        </w:rPr>
      </w:r>
    </w:p>
  </w:footnote>
  <w:footnote w:id="13">
    <w:p>
      <w:pPr>
        <w:pStyle w:val="1380"/>
      </w:pPr>
      <w:r>
        <w:rPr>
          <w:rStyle w:val="1381"/>
        </w:rPr>
        <w:footnoteRef/>
      </w:r>
      <w:r>
        <w:t xml:space="preserve"> </w:t>
      </w:r>
      <w:r>
        <w:rPr>
          <w:sz w:val="16"/>
          <w:szCs w:val="16"/>
        </w:rPr>
        <w:t xml:space="preserve">Условия, изложенные в данном пункте, применяются в случае наличия в Договоре требований о предоставлении обеспечения исполнения обязательств.</w:t>
      </w:r>
      <w:r/>
    </w:p>
  </w:footnote>
  <w:footnote w:id="14">
    <w:p>
      <w:pPr>
        <w:pStyle w:val="1380"/>
        <w:jc w:val="both"/>
        <w:rPr>
          <w:sz w:val="16"/>
          <w:szCs w:val="16"/>
          <w:highlight w:val="white"/>
        </w:rPr>
      </w:pPr>
      <w:r>
        <w:rPr>
          <w:rStyle w:val="1381"/>
          <w:sz w:val="16"/>
          <w:szCs w:val="16"/>
        </w:rPr>
        <w:footnoteRef/>
      </w:r>
      <w:r>
        <w:rPr>
          <w:sz w:val="16"/>
          <w:szCs w:val="16"/>
          <w:highlight w:val="white"/>
        </w:rPr>
        <w:t xml:space="preserve"> </w:t>
      </w:r>
      <w:r>
        <w:rPr>
          <w:sz w:val="16"/>
          <w:szCs w:val="16"/>
          <w:highlight w:val="white"/>
        </w:rPr>
        <w:t xml:space="preserve">Условия данного пункта применяются при оказании услуг по построению системы обеспечения информационной безопасности Заказчика. </w:t>
      </w:r>
      <w:r>
        <w:rPr>
          <w:sz w:val="16"/>
          <w:szCs w:val="16"/>
          <w:highlight w:val="white"/>
        </w:rPr>
      </w:r>
      <w:r>
        <w:rPr>
          <w:sz w:val="16"/>
          <w:szCs w:val="16"/>
          <w:highlight w:val="white"/>
        </w:rPr>
      </w:r>
    </w:p>
  </w:footnote>
  <w:footnote w:id="15">
    <w:p>
      <w:pPr>
        <w:pStyle w:val="1380"/>
        <w:rPr>
          <w:sz w:val="18"/>
          <w:szCs w:val="18"/>
        </w:rPr>
      </w:pPr>
      <w:r>
        <w:rPr>
          <w:rStyle w:val="1381"/>
          <w:sz w:val="18"/>
          <w:szCs w:val="18"/>
        </w:rPr>
        <w:footnoteRef/>
      </w:r>
      <w:r>
        <w:rPr>
          <w:sz w:val="18"/>
          <w:szCs w:val="18"/>
        </w:rPr>
        <w:t xml:space="preserve"> Слова, выделенные курсивом, указываются при необходимости.</w:t>
      </w:r>
      <w:r>
        <w:rPr>
          <w:sz w:val="18"/>
          <w:szCs w:val="18"/>
        </w:rPr>
      </w:r>
      <w:r>
        <w:rPr>
          <w:sz w:val="18"/>
          <w:szCs w:val="18"/>
        </w:rPr>
      </w:r>
    </w:p>
  </w:footnote>
  <w:footnote w:id="16">
    <w:p>
      <w:pPr>
        <w:pStyle w:val="1380"/>
        <w:rPr>
          <w:sz w:val="16"/>
          <w:szCs w:val="16"/>
        </w:rPr>
      </w:pPr>
      <w:r>
        <w:rPr>
          <w:rStyle w:val="1381"/>
          <w:sz w:val="16"/>
          <w:szCs w:val="16"/>
        </w:rPr>
        <w:footnoteRef/>
      </w:r>
      <w:r>
        <w:rPr>
          <w:sz w:val="16"/>
          <w:szCs w:val="16"/>
        </w:rPr>
        <w:t xml:space="preserve"> Вариант 2 применяется при заключении договора с организациями, входящими в структуру ПАО «Россети».</w:t>
      </w:r>
      <w:r>
        <w:rPr>
          <w:sz w:val="16"/>
          <w:szCs w:val="16"/>
        </w:rPr>
      </w:r>
      <w:r>
        <w:rPr>
          <w:sz w:val="16"/>
          <w:szCs w:val="16"/>
        </w:rPr>
      </w:r>
    </w:p>
  </w:footnote>
  <w:footnote w:id="17">
    <w:p>
      <w:pPr>
        <w:pStyle w:val="1380"/>
        <w:jc w:val="both"/>
        <w:rPr>
          <w:sz w:val="16"/>
          <w:szCs w:val="16"/>
        </w:rPr>
      </w:pPr>
      <w:r>
        <w:rPr>
          <w:rStyle w:val="1381"/>
          <w:sz w:val="16"/>
          <w:szCs w:val="16"/>
        </w:rPr>
        <w:footnoteRef/>
      </w:r>
      <w:r>
        <w:rPr>
          <w:sz w:val="16"/>
          <w:szCs w:val="16"/>
        </w:rPr>
        <w:t xml:space="preserve"> </w:t>
      </w:r>
      <w:r>
        <w:rPr>
          <w:sz w:val="16"/>
          <w:szCs w:val="16"/>
        </w:rPr>
        <w:t xml:space="preserve">Раздел применяется только в случае если </w:t>
      </w:r>
      <w:r>
        <w:rPr>
          <w:bCs/>
          <w:sz w:val="16"/>
          <w:szCs w:val="16"/>
        </w:rPr>
        <w:t xml:space="preserve">начальная (максимальная) цена закупки либо цена договора с учетом дополнительных соглашений к договору (при их наличии) более </w:t>
      </w:r>
      <w:r>
        <w:rPr>
          <w:sz w:val="16"/>
          <w:szCs w:val="16"/>
        </w:rPr>
        <w:t xml:space="preserve">15 000 000,00 рублей с учетом всех установленных налогов и сборов, а также в соответствии с требованиями и на условиях, указанных в разделе Документации о закупке в случае предложения победителем закупки аномально низкой цены</w:t>
      </w:r>
      <w:r>
        <w:rPr>
          <w:bCs/>
          <w:sz w:val="16"/>
          <w:szCs w:val="16"/>
        </w:rPr>
        <w:t xml:space="preserve">.</w:t>
      </w:r>
      <w:r>
        <w:rPr>
          <w:sz w:val="16"/>
          <w:szCs w:val="16"/>
        </w:rPr>
      </w:r>
      <w:r>
        <w:rPr>
          <w:sz w:val="16"/>
          <w:szCs w:val="16"/>
        </w:rPr>
      </w:r>
    </w:p>
  </w:footnote>
  <w:footnote w:id="18">
    <w:p>
      <w:pPr>
        <w:pStyle w:val="1380"/>
        <w:jc w:val="both"/>
        <w:rPr>
          <w:sz w:val="16"/>
          <w:szCs w:val="16"/>
          <w:highlight w:val="yellow"/>
        </w:rPr>
      </w:pPr>
      <w:r>
        <w:rPr>
          <w:rStyle w:val="1381"/>
          <w:sz w:val="16"/>
          <w:szCs w:val="16"/>
          <w:highlight w:val="yellow"/>
        </w:rPr>
        <w:footnoteRef/>
      </w:r>
      <w:r>
        <w:rPr>
          <w:sz w:val="16"/>
          <w:szCs w:val="16"/>
          <w:highlight w:val="yellow"/>
        </w:rPr>
        <w:t xml:space="preserve"> </w:t>
      </w:r>
      <w:r>
        <w:rPr>
          <w:sz w:val="16"/>
          <w:szCs w:val="16"/>
          <w:highlight w:val="yellow"/>
        </w:rPr>
        <w:t xml:space="preserve">В разделе указываются виды, финансового обеспечения, применяемые при исполнении данного договора: на возврат аванса и/или на исполнение обязательств по договору и/или на гарантийные обязательства.</w:t>
      </w:r>
      <w:r>
        <w:rPr>
          <w:sz w:val="16"/>
          <w:szCs w:val="16"/>
          <w:highlight w:val="yellow"/>
        </w:rPr>
      </w:r>
      <w:r>
        <w:rPr>
          <w:sz w:val="16"/>
          <w:szCs w:val="16"/>
          <w:highlight w:val="yellow"/>
        </w:rPr>
      </w:r>
    </w:p>
  </w:footnote>
  <w:footnote w:id="19">
    <w:p>
      <w:pPr>
        <w:pStyle w:val="1380"/>
        <w:jc w:val="both"/>
        <w:rPr>
          <w:sz w:val="16"/>
          <w:szCs w:val="16"/>
        </w:rPr>
      </w:pPr>
      <w:r>
        <w:rPr>
          <w:rStyle w:val="1381"/>
          <w:sz w:val="16"/>
          <w:szCs w:val="16"/>
        </w:rPr>
        <w:footnoteRef/>
      </w:r>
      <w:r>
        <w:rPr>
          <w:sz w:val="16"/>
          <w:szCs w:val="16"/>
        </w:rPr>
        <w:t xml:space="preserve"> </w:t>
      </w:r>
      <w:r>
        <w:rPr>
          <w:sz w:val="16"/>
          <w:szCs w:val="16"/>
          <w:lang w:eastAsia="ar-SA"/>
        </w:rPr>
        <w:t xml:space="preserve"> </w:t>
      </w:r>
      <w:r>
        <w:rPr>
          <w:sz w:val="16"/>
          <w:szCs w:val="16"/>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r>
        <w:rPr>
          <w:sz w:val="16"/>
          <w:szCs w:val="16"/>
        </w:rPr>
        <w:t xml:space="preserve">бенефициарных</w:t>
      </w:r>
      <w:r>
        <w:rPr>
          <w:sz w:val="16"/>
          <w:szCs w:val="16"/>
        </w:rPr>
        <w:t xml:space="preserve"> </w:t>
      </w:r>
      <w:r>
        <w:rPr>
          <w:spacing w:val="-4"/>
          <w:sz w:val="16"/>
          <w:szCs w:val="16"/>
        </w:rPr>
        <w:t xml:space="preserve">владельцев (если совокупная доля их прямого и (или) косвенного участия в этой</w:t>
      </w:r>
      <w:r>
        <w:rPr>
          <w:sz w:val="16"/>
          <w:szCs w:val="16"/>
        </w:rPr>
        <w:t xml:space="preserve"> организации составляет не менее 25 процентов) которых иностранными государствами введены ограничительные меры, обеспечени</w:t>
      </w:r>
      <w:r>
        <w:rPr>
          <w:sz w:val="16"/>
          <w:szCs w:val="16"/>
        </w:rPr>
        <w:t xml:space="preserve">е по договору может быть представлено в форме поручительства аффилированных с такими организациями - участниками закупки лиц, по форме приложения 7 к Договору. В этом случае, требования Раздела 10 не применяются, кроме требований, выдвигаемым к поручителям</w:t>
      </w:r>
      <w:r>
        <w:rPr>
          <w:sz w:val="16"/>
          <w:szCs w:val="16"/>
        </w:rPr>
      </w:r>
      <w:r>
        <w:rPr>
          <w:sz w:val="16"/>
          <w:szCs w:val="16"/>
        </w:rPr>
      </w:r>
    </w:p>
  </w:footnote>
  <w:footnote w:id="20">
    <w:p>
      <w:pPr>
        <w:pStyle w:val="1380"/>
        <w:jc w:val="both"/>
      </w:pPr>
      <w:r>
        <w:rPr>
          <w:rStyle w:val="1381"/>
          <w:sz w:val="16"/>
          <w:szCs w:val="16"/>
        </w:rPr>
        <w:footnoteRef/>
      </w:r>
      <w:r>
        <w:rPr>
          <w:sz w:val="16"/>
          <w:szCs w:val="16"/>
        </w:rPr>
        <w:t xml:space="preserve"> Данный вид обеспечения применяется</w:t>
      </w:r>
      <w:r>
        <w:t xml:space="preserve"> </w:t>
      </w:r>
      <w:r>
        <w:rPr>
          <w:sz w:val="16"/>
          <w:szCs w:val="16"/>
        </w:rPr>
        <w:t xml:space="preserve">в случае если </w:t>
      </w:r>
      <w:r>
        <w:rPr>
          <w:bCs/>
          <w:sz w:val="16"/>
          <w:szCs w:val="16"/>
        </w:rPr>
        <w:t xml:space="preserve">начальная (максимальная) цена закупки либо цена договора с учетом дополнительных соглашений к договору (при их наличии) более </w:t>
      </w:r>
      <w:r>
        <w:rPr>
          <w:sz w:val="16"/>
          <w:szCs w:val="16"/>
        </w:rPr>
        <w:t xml:space="preserve">15 000 000,00 рублей с учетом всех установленных налогов и сборов, а также в случае предложения победителем закупки аномально низкой цены.</w:t>
      </w:r>
      <w:r/>
    </w:p>
  </w:footnote>
  <w:footnote w:id="21">
    <w:p>
      <w:pPr>
        <w:jc w:val="both"/>
        <w:rPr>
          <w:rFonts w:eastAsia="Calibri"/>
          <w:sz w:val="16"/>
          <w:szCs w:val="16"/>
        </w:rPr>
      </w:pPr>
      <w:r>
        <w:rPr>
          <w:rStyle w:val="1381"/>
          <w:sz w:val="16"/>
          <w:szCs w:val="16"/>
        </w:rPr>
        <w:footnoteRef/>
      </w:r>
      <w:r>
        <w:rPr>
          <w:sz w:val="16"/>
          <w:szCs w:val="16"/>
        </w:rPr>
        <w:t xml:space="preserve"> </w:t>
      </w:r>
      <w:r>
        <w:rPr>
          <w:sz w:val="16"/>
          <w:szCs w:val="16"/>
        </w:rPr>
        <w:t xml:space="preserve">Условия данного раздела не применяются в случае, если Контрагентом по договору является орган государственной в</w:t>
      </w:r>
      <w:r>
        <w:rPr>
          <w:sz w:val="16"/>
          <w:szCs w:val="16"/>
        </w:rPr>
        <w:t xml:space="preserve">ласти, орган местного самоуправления, организация, являющаяся единственным поставщиком товаров (работ, услуг) для ПАО «Россети Ленэнерго» (монопольные организации, операторы связи, поставщики услуг ЖКХ и т.д.), формы договоров которых не подлежат изменению</w:t>
      </w:r>
      <w:r>
        <w:rPr>
          <w:rFonts w:eastAsia="Calibri"/>
          <w:sz w:val="16"/>
          <w:szCs w:val="16"/>
        </w:rPr>
      </w:r>
      <w:r>
        <w:rPr>
          <w:rFonts w:eastAsia="Calibri"/>
          <w:sz w:val="16"/>
          <w:szCs w:val="16"/>
        </w:rPr>
      </w:r>
    </w:p>
  </w:footnote>
  <w:footnote w:id="22">
    <w:p>
      <w:pPr>
        <w:pStyle w:val="1380"/>
        <w:rPr>
          <w:sz w:val="16"/>
          <w:szCs w:val="16"/>
        </w:rPr>
      </w:pPr>
      <w:r>
        <w:rPr>
          <w:rStyle w:val="1381"/>
          <w:sz w:val="16"/>
          <w:szCs w:val="16"/>
        </w:rPr>
        <w:footnoteRef/>
      </w:r>
      <w:r>
        <w:rPr>
          <w:sz w:val="16"/>
          <w:szCs w:val="16"/>
        </w:rPr>
        <w:t xml:space="preserve"> Вариант применяется для договоров, заключаемых с контрагентами, не являющимися ДО ПАО «Россети».  </w:t>
      </w:r>
      <w:r>
        <w:rPr>
          <w:sz w:val="16"/>
          <w:szCs w:val="16"/>
        </w:rPr>
      </w:r>
      <w:r>
        <w:rPr>
          <w:sz w:val="16"/>
          <w:szCs w:val="16"/>
        </w:rPr>
      </w:r>
    </w:p>
  </w:footnote>
  <w:footnote w:id="23">
    <w:p>
      <w:pPr>
        <w:pStyle w:val="1380"/>
        <w:rPr>
          <w:sz w:val="16"/>
          <w:szCs w:val="16"/>
        </w:rPr>
      </w:pPr>
      <w:r>
        <w:rPr>
          <w:rStyle w:val="1381"/>
          <w:sz w:val="16"/>
          <w:szCs w:val="16"/>
        </w:rPr>
        <w:footnoteRef/>
      </w:r>
      <w:r>
        <w:rPr>
          <w:sz w:val="16"/>
          <w:szCs w:val="16"/>
        </w:rPr>
        <w:t xml:space="preserve"> Вариант применяется для договоров, заключаемых с контрагентами, являющимися ДО ПАО «Россети»</w:t>
      </w:r>
      <w:r>
        <w:rPr>
          <w:sz w:val="16"/>
          <w:szCs w:val="16"/>
        </w:rPr>
      </w:r>
      <w:r>
        <w:rPr>
          <w:sz w:val="16"/>
          <w:szCs w:val="16"/>
        </w:rPr>
      </w:r>
    </w:p>
  </w:footnote>
  <w:footnote w:id="24">
    <w:p>
      <w:pPr>
        <w:pStyle w:val="1380"/>
        <w:rPr>
          <w:sz w:val="16"/>
          <w:szCs w:val="16"/>
        </w:rPr>
      </w:pPr>
      <w:r>
        <w:rPr>
          <w:rStyle w:val="1381"/>
          <w:sz w:val="16"/>
          <w:szCs w:val="16"/>
        </w:rPr>
        <w:footnoteRef/>
      </w:r>
      <w:r>
        <w:rPr>
          <w:sz w:val="16"/>
          <w:szCs w:val="16"/>
        </w:rPr>
        <w:t xml:space="preserve"> Указывается наименование страны налогового </w:t>
      </w:r>
      <w:r>
        <w:rPr>
          <w:sz w:val="16"/>
          <w:szCs w:val="16"/>
        </w:rPr>
        <w:t xml:space="preserve">резиденства</w:t>
      </w:r>
      <w:r>
        <w:rPr>
          <w:sz w:val="16"/>
          <w:szCs w:val="16"/>
        </w:rPr>
        <w:t xml:space="preserve">.</w:t>
      </w:r>
      <w:r>
        <w:rPr>
          <w:sz w:val="16"/>
          <w:szCs w:val="16"/>
        </w:rPr>
      </w:r>
      <w:r>
        <w:rPr>
          <w:sz w:val="16"/>
          <w:szCs w:val="16"/>
        </w:rPr>
      </w:r>
    </w:p>
  </w:footnote>
  <w:footnote w:id="25">
    <w:p>
      <w:pPr>
        <w:pStyle w:val="1380"/>
        <w:rPr>
          <w:sz w:val="16"/>
          <w:szCs w:val="16"/>
        </w:rPr>
      </w:pPr>
      <w:r>
        <w:rPr>
          <w:rStyle w:val="1381"/>
          <w:sz w:val="16"/>
          <w:szCs w:val="16"/>
        </w:rPr>
        <w:footnoteRef/>
      </w:r>
      <w:r>
        <w:rPr>
          <w:sz w:val="16"/>
          <w:szCs w:val="16"/>
        </w:rPr>
        <w:t xml:space="preserve"> Указывается наименование учредительных документов, места управления, иное.</w:t>
      </w:r>
      <w:r>
        <w:rPr>
          <w:sz w:val="16"/>
          <w:szCs w:val="16"/>
        </w:rPr>
      </w:r>
      <w:r>
        <w:rPr>
          <w:sz w:val="16"/>
          <w:szCs w:val="16"/>
        </w:rPr>
      </w:r>
    </w:p>
  </w:footnote>
  <w:footnote w:id="26">
    <w:p>
      <w:pPr>
        <w:pStyle w:val="1380"/>
        <w:rPr>
          <w:sz w:val="16"/>
          <w:szCs w:val="16"/>
        </w:rPr>
      </w:pPr>
      <w:r>
        <w:rPr>
          <w:rStyle w:val="1381"/>
          <w:sz w:val="16"/>
          <w:szCs w:val="16"/>
        </w:rPr>
        <w:footnoteRef/>
      </w:r>
      <w:r>
        <w:rPr>
          <w:sz w:val="16"/>
          <w:szCs w:val="16"/>
        </w:rPr>
        <w:t xml:space="preserve"> Указывается номер регистрации для целей налога на прибыль, НДС.</w:t>
      </w:r>
      <w:r>
        <w:rPr>
          <w:sz w:val="16"/>
          <w:szCs w:val="16"/>
        </w:rPr>
      </w:r>
      <w:r>
        <w:rPr>
          <w:sz w:val="16"/>
          <w:szCs w:val="16"/>
        </w:rPr>
      </w:r>
    </w:p>
  </w:footnote>
  <w:footnote w:id="27">
    <w:p>
      <w:pPr>
        <w:pStyle w:val="1380"/>
        <w:rPr>
          <w:sz w:val="16"/>
          <w:szCs w:val="16"/>
        </w:rPr>
      </w:pPr>
      <w:r>
        <w:rPr>
          <w:rStyle w:val="1381"/>
          <w:sz w:val="16"/>
          <w:szCs w:val="16"/>
        </w:rPr>
        <w:footnoteRef/>
      </w:r>
      <w:r>
        <w:rPr>
          <w:sz w:val="16"/>
          <w:szCs w:val="16"/>
        </w:rPr>
        <w:t xml:space="preserve"> </w:t>
      </w:r>
      <w:r>
        <w:rPr>
          <w:sz w:val="18"/>
          <w:szCs w:val="18"/>
        </w:rPr>
        <w:t xml:space="preserve">Условия данного пункта применяются если Исполнитель не состоит на учете в налоговых органах РФ</w:t>
      </w:r>
      <w:r>
        <w:rPr>
          <w:sz w:val="16"/>
          <w:szCs w:val="16"/>
        </w:rPr>
        <w:t xml:space="preserve">.</w:t>
      </w:r>
      <w:r>
        <w:rPr>
          <w:sz w:val="16"/>
          <w:szCs w:val="16"/>
        </w:rPr>
      </w:r>
      <w:r>
        <w:rPr>
          <w:sz w:val="16"/>
          <w:szCs w:val="16"/>
        </w:rPr>
      </w:r>
    </w:p>
  </w:footnote>
  <w:footnote w:id="28">
    <w:p>
      <w:pPr>
        <w:pStyle w:val="1380"/>
        <w:jc w:val="both"/>
      </w:pPr>
      <w:r>
        <w:rPr>
          <w:rStyle w:val="1381"/>
          <w:sz w:val="16"/>
          <w:szCs w:val="16"/>
          <w:highlight w:val="yellow"/>
        </w:rPr>
        <w:footnoteRef/>
      </w:r>
      <w:r>
        <w:rPr>
          <w:sz w:val="16"/>
          <w:szCs w:val="16"/>
          <w:highlight w:val="yellow"/>
        </w:rPr>
        <w:t xml:space="preserve"> П</w:t>
      </w:r>
      <w:r>
        <w:rPr>
          <w:sz w:val="16"/>
          <w:szCs w:val="16"/>
          <w:highlight w:val="yellow"/>
        </w:rPr>
        <w:t xml:space="preserve">риложение применяется </w:t>
      </w:r>
      <w:r>
        <w:rPr>
          <w:sz w:val="16"/>
          <w:szCs w:val="16"/>
          <w:highlight w:val="yellow"/>
        </w:rPr>
        <w:t xml:space="preserve">в случае если для выполнения обязательств</w:t>
      </w:r>
      <w:r>
        <w:rPr>
          <w:sz w:val="16"/>
          <w:szCs w:val="16"/>
          <w:highlight w:val="yellow"/>
        </w:rPr>
        <w:t xml:space="preserve"> по настоящему </w:t>
      </w:r>
      <w:r>
        <w:rPr>
          <w:sz w:val="16"/>
          <w:szCs w:val="16"/>
          <w:highlight w:val="yellow"/>
        </w:rPr>
        <w:t xml:space="preserve">договору</w:t>
      </w:r>
      <w:r>
        <w:rPr>
          <w:sz w:val="16"/>
          <w:szCs w:val="16"/>
          <w:highlight w:val="yellow"/>
        </w:rPr>
        <w:t xml:space="preserve"> требуется удаленный доступ </w:t>
      </w:r>
      <w:r>
        <w:rPr>
          <w:sz w:val="16"/>
          <w:szCs w:val="16"/>
          <w:highlight w:val="yellow"/>
        </w:rPr>
        <w:t xml:space="preserve">работник</w:t>
      </w:r>
      <w:r>
        <w:rPr>
          <w:sz w:val="16"/>
          <w:szCs w:val="16"/>
          <w:highlight w:val="yellow"/>
        </w:rPr>
        <w:t xml:space="preserve">ам</w:t>
      </w:r>
      <w:r>
        <w:rPr>
          <w:sz w:val="16"/>
          <w:szCs w:val="16"/>
          <w:highlight w:val="yellow"/>
        </w:rPr>
        <w:t xml:space="preserve"> Исполнителя к ИТ – инфраструктуре Заказчика.</w:t>
      </w:r>
      <w:r>
        <w:rPr>
          <w:highlight w:val="yellow"/>
        </w:rPr>
        <w:t xml:space="preserve"> </w:t>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375"/>
      <w:rPr>
        <w:rStyle w:val="1376"/>
      </w:rPr>
      <w:framePr w:wrap="around" w:vAnchor="text" w:hAnchor="margin" w:xAlign="center" w:y="1"/>
    </w:pPr>
    <w:r>
      <w:rPr>
        <w:rStyle w:val="1376"/>
      </w:rPr>
    </w:r>
    <w:r>
      <w:rPr>
        <w:rStyle w:val="1376"/>
      </w:rPr>
    </w:r>
    <w:r>
      <w:rPr>
        <w:rStyle w:val="1376"/>
      </w:rPr>
    </w:r>
  </w:p>
  <w:p>
    <w:pPr>
      <w:ind w:left="7230"/>
      <w:jc w:val="both"/>
      <w:shd w:val="clear" w:color="auto" w:fill="ffffff"/>
      <w:tabs>
        <w:tab w:val="left" w:pos="3677" w:leader="underscore"/>
      </w:tabs>
      <w:rPr>
        <w:sz w:val="20"/>
        <w:szCs w:val="20"/>
      </w:rPr>
    </w:pPr>
    <w:r>
      <w:rPr>
        <w:sz w:val="20"/>
        <w:szCs w:val="20"/>
      </w:rPr>
    </w:r>
    <w:r>
      <w:rPr>
        <w:sz w:val="20"/>
        <w:szCs w:val="20"/>
      </w:rPr>
    </w:r>
    <w:r>
      <w:rPr>
        <w:sz w:val="20"/>
        <w:szCs w:val="20"/>
      </w:rP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375"/>
      <w:rPr>
        <w:rStyle w:val="1376"/>
      </w:rPr>
      <w:framePr w:wrap="around" w:vAnchor="text" w:hAnchor="margin" w:xAlign="center" w:y="1"/>
    </w:pPr>
    <w:r>
      <w:rPr>
        <w:rStyle w:val="1376"/>
      </w:rPr>
      <w:fldChar w:fldCharType="begin"/>
    </w:r>
    <w:r>
      <w:rPr>
        <w:rStyle w:val="1376"/>
      </w:rPr>
      <w:instrText xml:space="preserve">PAGE  </w:instrText>
    </w:r>
    <w:r>
      <w:rPr>
        <w:rStyle w:val="1376"/>
      </w:rPr>
      <w:fldChar w:fldCharType="end"/>
    </w:r>
    <w:r>
      <w:rPr>
        <w:rStyle w:val="1376"/>
      </w:rPr>
    </w:r>
    <w:r>
      <w:rPr>
        <w:rStyle w:val="1376"/>
      </w:rPr>
    </w:r>
  </w:p>
  <w:p>
    <w:pPr>
      <w:pStyle w:val="1375"/>
    </w:pPr>
    <w: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375"/>
      <w:jc w:val="center"/>
    </w:pPr>
    <w:r>
      <w:rPr>
        <w:b/>
        <w:color w:val="ff0000"/>
      </w:rPr>
      <w:t xml:space="preserve">Типовая форма</w:t>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bullet"/>
      <w:isLgl w:val="false"/>
      <w:suff w:val="tab"/>
      <w:lvlText w:val="*"/>
      <w:lvlJc w:val="left"/>
      <w:p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1">
    <w:multiLevelType w:val="hybridMultilevel"/>
    <w:lvl w:ilvl="0">
      <w:start w:val="8"/>
      <w:numFmt w:val="decimal"/>
      <w:isLgl w:val="false"/>
      <w:suff w:val="tab"/>
      <w:lvlText w:val="%1."/>
      <w:lvlJc w:val="left"/>
      <w:pPr>
        <w:ind w:left="360" w:hanging="360"/>
      </w:pPr>
      <w:rPr>
        <w:rFonts w:hint="default"/>
      </w:rPr>
    </w:lvl>
    <w:lvl w:ilvl="1">
      <w:start w:val="3"/>
      <w:numFmt w:val="decimal"/>
      <w:isLgl w:val="false"/>
      <w:suff w:val="tab"/>
      <w:lvlText w:val="%1.%2."/>
      <w:lvlJc w:val="left"/>
      <w:pPr>
        <w:ind w:left="1080" w:hanging="360"/>
      </w:pPr>
      <w:rPr>
        <w:rFonts w:hint="default"/>
      </w:rPr>
    </w:lvl>
    <w:lvl w:ilvl="2">
      <w:start w:val="1"/>
      <w:numFmt w:val="decimal"/>
      <w:isLgl w:val="false"/>
      <w:suff w:val="tab"/>
      <w:lvlText w:val="%1.%2.%3."/>
      <w:lvlJc w:val="left"/>
      <w:pPr>
        <w:ind w:left="2160" w:hanging="720"/>
      </w:pPr>
      <w:rPr>
        <w:rFonts w:hint="default"/>
      </w:rPr>
    </w:lvl>
    <w:lvl w:ilvl="3">
      <w:start w:val="1"/>
      <w:numFmt w:val="decimal"/>
      <w:isLgl w:val="false"/>
      <w:suff w:val="tab"/>
      <w:lvlText w:val="%1.%2.%3.%4."/>
      <w:lvlJc w:val="left"/>
      <w:pPr>
        <w:ind w:left="2880" w:hanging="720"/>
      </w:pPr>
      <w:rPr>
        <w:rFonts w:hint="default"/>
      </w:rPr>
    </w:lvl>
    <w:lvl w:ilvl="4">
      <w:start w:val="1"/>
      <w:numFmt w:val="decimal"/>
      <w:isLgl w:val="false"/>
      <w:suff w:val="tab"/>
      <w:lvlText w:val="%1.%2.%3.%4.%5."/>
      <w:lvlJc w:val="left"/>
      <w:pPr>
        <w:ind w:left="3960" w:hanging="1080"/>
      </w:pPr>
      <w:rPr>
        <w:rFonts w:hint="default"/>
      </w:rPr>
    </w:lvl>
    <w:lvl w:ilvl="5">
      <w:start w:val="1"/>
      <w:numFmt w:val="decimal"/>
      <w:isLgl w:val="false"/>
      <w:suff w:val="tab"/>
      <w:lvlText w:val="%1.%2.%3.%4.%5.%6."/>
      <w:lvlJc w:val="left"/>
      <w:pPr>
        <w:ind w:left="4680" w:hanging="1080"/>
      </w:pPr>
      <w:rPr>
        <w:rFonts w:hint="default"/>
      </w:rPr>
    </w:lvl>
    <w:lvl w:ilvl="6">
      <w:start w:val="1"/>
      <w:numFmt w:val="decimal"/>
      <w:isLgl w:val="false"/>
      <w:suff w:val="tab"/>
      <w:lvlText w:val="%1.%2.%3.%4.%5.%6.%7."/>
      <w:lvlJc w:val="left"/>
      <w:pPr>
        <w:ind w:left="5760" w:hanging="1440"/>
      </w:pPr>
      <w:rPr>
        <w:rFonts w:hint="default"/>
      </w:rPr>
    </w:lvl>
    <w:lvl w:ilvl="7">
      <w:start w:val="1"/>
      <w:numFmt w:val="decimal"/>
      <w:isLgl w:val="false"/>
      <w:suff w:val="tab"/>
      <w:lvlText w:val="%1.%2.%3.%4.%5.%6.%7.%8."/>
      <w:lvlJc w:val="left"/>
      <w:pPr>
        <w:ind w:left="6480" w:hanging="1440"/>
      </w:pPr>
      <w:rPr>
        <w:rFonts w:hint="default"/>
      </w:rPr>
    </w:lvl>
    <w:lvl w:ilvl="8">
      <w:start w:val="1"/>
      <w:numFmt w:val="decimal"/>
      <w:isLgl w:val="false"/>
      <w:suff w:val="tab"/>
      <w:lvlText w:val="%1.%2.%3.%4.%5.%6.%7.%8.%9."/>
      <w:lvlJc w:val="left"/>
      <w:pPr>
        <w:ind w:left="7560" w:hanging="1800"/>
      </w:pPr>
      <w:rPr>
        <w:rFonts w:hint="default"/>
      </w:rPr>
    </w:lvl>
  </w:abstractNum>
  <w:abstractNum w:abstractNumId="2">
    <w:multiLevelType w:val="hybridMultilevel"/>
    <w:lvl w:ilvl="0">
      <w:start w:val="5"/>
      <w:numFmt w:val="decimal"/>
      <w:isLgl w:val="false"/>
      <w:suff w:val="tab"/>
      <w:lvlText w:val="%1."/>
      <w:lvlJc w:val="left"/>
      <w:pPr>
        <w:ind w:left="360" w:hanging="360"/>
      </w:pPr>
      <w:rPr>
        <w:rFonts w:hint="default"/>
      </w:rPr>
    </w:lvl>
    <w:lvl w:ilvl="1">
      <w:start w:val="5"/>
      <w:numFmt w:val="decimal"/>
      <w:isLgl w:val="false"/>
      <w:suff w:val="tab"/>
      <w:lvlText w:val="%1.%2."/>
      <w:lvlJc w:val="left"/>
      <w:pPr>
        <w:ind w:left="1440" w:hanging="360"/>
      </w:pPr>
      <w:rPr>
        <w:rFonts w:hint="default"/>
      </w:rPr>
    </w:lvl>
    <w:lvl w:ilvl="2">
      <w:start w:val="1"/>
      <w:numFmt w:val="decimal"/>
      <w:isLgl w:val="false"/>
      <w:suff w:val="tab"/>
      <w:lvlText w:val="%1.%2.%3."/>
      <w:lvlJc w:val="left"/>
      <w:pPr>
        <w:ind w:left="2880" w:hanging="720"/>
      </w:pPr>
      <w:rPr>
        <w:rFonts w:hint="default"/>
      </w:rPr>
    </w:lvl>
    <w:lvl w:ilvl="3">
      <w:start w:val="1"/>
      <w:numFmt w:val="decimal"/>
      <w:isLgl w:val="false"/>
      <w:suff w:val="tab"/>
      <w:lvlText w:val="%1.%2.%3.%4."/>
      <w:lvlJc w:val="left"/>
      <w:pPr>
        <w:ind w:left="3960" w:hanging="720"/>
      </w:pPr>
      <w:rPr>
        <w:rFonts w:hint="default"/>
      </w:rPr>
    </w:lvl>
    <w:lvl w:ilvl="4">
      <w:start w:val="1"/>
      <w:numFmt w:val="decimal"/>
      <w:isLgl w:val="false"/>
      <w:suff w:val="tab"/>
      <w:lvlText w:val="%1.%2.%3.%4.%5."/>
      <w:lvlJc w:val="left"/>
      <w:pPr>
        <w:ind w:left="5400" w:hanging="1080"/>
      </w:pPr>
      <w:rPr>
        <w:rFonts w:hint="default"/>
      </w:rPr>
    </w:lvl>
    <w:lvl w:ilvl="5">
      <w:start w:val="1"/>
      <w:numFmt w:val="decimal"/>
      <w:isLgl w:val="false"/>
      <w:suff w:val="tab"/>
      <w:lvlText w:val="%1.%2.%3.%4.%5.%6."/>
      <w:lvlJc w:val="left"/>
      <w:pPr>
        <w:ind w:left="6480" w:hanging="1080"/>
      </w:pPr>
      <w:rPr>
        <w:rFonts w:hint="default"/>
      </w:rPr>
    </w:lvl>
    <w:lvl w:ilvl="6">
      <w:start w:val="1"/>
      <w:numFmt w:val="decimal"/>
      <w:isLgl w:val="false"/>
      <w:suff w:val="tab"/>
      <w:lvlText w:val="%1.%2.%3.%4.%5.%6.%7."/>
      <w:lvlJc w:val="left"/>
      <w:pPr>
        <w:ind w:left="7920" w:hanging="1440"/>
      </w:pPr>
      <w:rPr>
        <w:rFonts w:hint="default"/>
      </w:rPr>
    </w:lvl>
    <w:lvl w:ilvl="7">
      <w:start w:val="1"/>
      <w:numFmt w:val="decimal"/>
      <w:isLgl w:val="false"/>
      <w:suff w:val="tab"/>
      <w:lvlText w:val="%1.%2.%3.%4.%5.%6.%7.%8."/>
      <w:lvlJc w:val="left"/>
      <w:pPr>
        <w:ind w:left="9000" w:hanging="1440"/>
      </w:pPr>
      <w:rPr>
        <w:rFonts w:hint="default"/>
      </w:rPr>
    </w:lvl>
    <w:lvl w:ilvl="8">
      <w:start w:val="1"/>
      <w:numFmt w:val="decimal"/>
      <w:isLgl w:val="false"/>
      <w:suff w:val="tab"/>
      <w:lvlText w:val="%1.%2.%3.%4.%5.%6.%7.%8.%9."/>
      <w:lvlJc w:val="left"/>
      <w:pPr>
        <w:ind w:left="10440" w:hanging="1800"/>
      </w:pPr>
      <w:rPr>
        <w:rFonts w:hint="default"/>
      </w:rPr>
    </w:lvl>
  </w:abstractNum>
  <w:abstractNum w:abstractNumId="3">
    <w:multiLevelType w:val="hybridMultilevel"/>
    <w:lvl w:ilvl="0">
      <w:start w:val="1"/>
      <w:numFmt w:val="bullet"/>
      <w:isLgl w:val="false"/>
      <w:suff w:val="tab"/>
      <w:lvlText w:val=""/>
      <w:lvlJc w:val="left"/>
      <w:pPr>
        <w:ind w:left="1428" w:hanging="360"/>
      </w:pPr>
      <w:rPr>
        <w:rFonts w:hint="default" w:ascii="Symbol" w:hAnsi="Symbol"/>
      </w:rPr>
    </w:lvl>
    <w:lvl w:ilvl="1">
      <w:start w:val="1"/>
      <w:numFmt w:val="bullet"/>
      <w:isLgl w:val="false"/>
      <w:suff w:val="tab"/>
      <w:lvlText w:val="o"/>
      <w:lvlJc w:val="left"/>
      <w:pPr>
        <w:ind w:left="2148" w:hanging="360"/>
      </w:pPr>
      <w:rPr>
        <w:rFonts w:hint="default" w:ascii="Courier New" w:hAnsi="Courier New" w:cs="Courier New"/>
      </w:rPr>
    </w:lvl>
    <w:lvl w:ilvl="2">
      <w:start w:val="1"/>
      <w:numFmt w:val="bullet"/>
      <w:isLgl w:val="false"/>
      <w:suff w:val="tab"/>
      <w:lvlText w:val=""/>
      <w:lvlJc w:val="left"/>
      <w:pPr>
        <w:ind w:left="2868" w:hanging="360"/>
      </w:pPr>
      <w:rPr>
        <w:rFonts w:hint="default" w:ascii="Wingdings" w:hAnsi="Wingdings"/>
      </w:rPr>
    </w:lvl>
    <w:lvl w:ilvl="3">
      <w:start w:val="1"/>
      <w:numFmt w:val="bullet"/>
      <w:isLgl w:val="false"/>
      <w:suff w:val="tab"/>
      <w:lvlText w:val=""/>
      <w:lvlJc w:val="left"/>
      <w:pPr>
        <w:ind w:left="3588" w:hanging="360"/>
      </w:pPr>
      <w:rPr>
        <w:rFonts w:hint="default" w:ascii="Symbol" w:hAnsi="Symbol"/>
      </w:rPr>
    </w:lvl>
    <w:lvl w:ilvl="4">
      <w:start w:val="1"/>
      <w:numFmt w:val="bullet"/>
      <w:isLgl w:val="false"/>
      <w:suff w:val="tab"/>
      <w:lvlText w:val="o"/>
      <w:lvlJc w:val="left"/>
      <w:pPr>
        <w:ind w:left="4308" w:hanging="360"/>
      </w:pPr>
      <w:rPr>
        <w:rFonts w:hint="default" w:ascii="Courier New" w:hAnsi="Courier New" w:cs="Courier New"/>
      </w:rPr>
    </w:lvl>
    <w:lvl w:ilvl="5">
      <w:start w:val="1"/>
      <w:numFmt w:val="bullet"/>
      <w:isLgl w:val="false"/>
      <w:suff w:val="tab"/>
      <w:lvlText w:val=""/>
      <w:lvlJc w:val="left"/>
      <w:pPr>
        <w:ind w:left="5028" w:hanging="360"/>
      </w:pPr>
      <w:rPr>
        <w:rFonts w:hint="default" w:ascii="Wingdings" w:hAnsi="Wingdings"/>
      </w:rPr>
    </w:lvl>
    <w:lvl w:ilvl="6">
      <w:start w:val="1"/>
      <w:numFmt w:val="bullet"/>
      <w:isLgl w:val="false"/>
      <w:suff w:val="tab"/>
      <w:lvlText w:val=""/>
      <w:lvlJc w:val="left"/>
      <w:pPr>
        <w:ind w:left="5748" w:hanging="360"/>
      </w:pPr>
      <w:rPr>
        <w:rFonts w:hint="default" w:ascii="Symbol" w:hAnsi="Symbol"/>
      </w:rPr>
    </w:lvl>
    <w:lvl w:ilvl="7">
      <w:start w:val="1"/>
      <w:numFmt w:val="bullet"/>
      <w:isLgl w:val="false"/>
      <w:suff w:val="tab"/>
      <w:lvlText w:val="o"/>
      <w:lvlJc w:val="left"/>
      <w:pPr>
        <w:ind w:left="6468" w:hanging="360"/>
      </w:pPr>
      <w:rPr>
        <w:rFonts w:hint="default" w:ascii="Courier New" w:hAnsi="Courier New" w:cs="Courier New"/>
      </w:rPr>
    </w:lvl>
    <w:lvl w:ilvl="8">
      <w:start w:val="1"/>
      <w:numFmt w:val="bullet"/>
      <w:isLgl w:val="false"/>
      <w:suff w:val="tab"/>
      <w:lvlText w:val=""/>
      <w:lvlJc w:val="left"/>
      <w:pPr>
        <w:ind w:left="7188" w:hanging="360"/>
      </w:pPr>
      <w:rPr>
        <w:rFonts w:hint="default" w:ascii="Wingdings" w:hAnsi="Wingdings"/>
      </w:rPr>
    </w:lvl>
  </w:abstractNum>
  <w:abstractNum w:abstractNumId="4">
    <w:multiLevelType w:val="hybridMultilevel"/>
    <w:lvl w:ilvl="0">
      <w:start w:val="6"/>
      <w:numFmt w:val="decimal"/>
      <w:isLgl w:val="false"/>
      <w:suff w:val="tab"/>
      <w:lvlText w:val="%1."/>
      <w:lvlJc w:val="left"/>
      <w:pPr>
        <w:ind w:left="540" w:hanging="540"/>
      </w:pPr>
      <w:rPr>
        <w:rFonts w:hint="default"/>
      </w:rPr>
    </w:lvl>
    <w:lvl w:ilvl="1">
      <w:start w:val="1"/>
      <w:numFmt w:val="decimal"/>
      <w:isLgl w:val="false"/>
      <w:suff w:val="tab"/>
      <w:lvlText w:val="%1.%2."/>
      <w:lvlJc w:val="left"/>
      <w:pPr>
        <w:ind w:left="823" w:hanging="540"/>
      </w:pPr>
      <w:rPr>
        <w:rFonts w:hint="default"/>
      </w:rPr>
    </w:lvl>
    <w:lvl w:ilvl="2">
      <w:start w:val="3"/>
      <w:numFmt w:val="decimal"/>
      <w:isLgl w:val="false"/>
      <w:suff w:val="tab"/>
      <w:lvlText w:val="%1.%2.%3."/>
      <w:lvlJc w:val="left"/>
      <w:pPr>
        <w:ind w:left="1286" w:hanging="720"/>
      </w:pPr>
      <w:rPr>
        <w:rFonts w:hint="default" w:ascii="Times New Roman" w:hAnsi="Times New Roman" w:cs="Times New Roman"/>
      </w:rPr>
    </w:lvl>
    <w:lvl w:ilvl="3">
      <w:start w:val="1"/>
      <w:numFmt w:val="decimal"/>
      <w:isLgl w:val="false"/>
      <w:suff w:val="tab"/>
      <w:lvlText w:val="%1.%2.%3.%4."/>
      <w:lvlJc w:val="left"/>
      <w:pPr>
        <w:ind w:left="1569" w:hanging="720"/>
      </w:pPr>
      <w:rPr>
        <w:rFonts w:hint="default"/>
      </w:rPr>
    </w:lvl>
    <w:lvl w:ilvl="4">
      <w:start w:val="1"/>
      <w:numFmt w:val="decimal"/>
      <w:isLgl w:val="false"/>
      <w:suff w:val="tab"/>
      <w:lvlText w:val="%1.%2.%3.%4.%5."/>
      <w:lvlJc w:val="left"/>
      <w:pPr>
        <w:ind w:left="2212" w:hanging="1080"/>
      </w:pPr>
      <w:rPr>
        <w:rFonts w:hint="default"/>
      </w:rPr>
    </w:lvl>
    <w:lvl w:ilvl="5">
      <w:start w:val="1"/>
      <w:numFmt w:val="decimal"/>
      <w:isLgl w:val="false"/>
      <w:suff w:val="tab"/>
      <w:lvlText w:val="%1.%2.%3.%4.%5.%6."/>
      <w:lvlJc w:val="left"/>
      <w:pPr>
        <w:ind w:left="2495" w:hanging="1080"/>
      </w:pPr>
      <w:rPr>
        <w:rFonts w:hint="default"/>
      </w:rPr>
    </w:lvl>
    <w:lvl w:ilvl="6">
      <w:start w:val="1"/>
      <w:numFmt w:val="decimal"/>
      <w:isLgl w:val="false"/>
      <w:suff w:val="tab"/>
      <w:lvlText w:val="%1.%2.%3.%4.%5.%6.%7."/>
      <w:lvlJc w:val="left"/>
      <w:pPr>
        <w:ind w:left="3138" w:hanging="1440"/>
      </w:pPr>
      <w:rPr>
        <w:rFonts w:hint="default"/>
      </w:rPr>
    </w:lvl>
    <w:lvl w:ilvl="7">
      <w:start w:val="1"/>
      <w:numFmt w:val="decimal"/>
      <w:isLgl w:val="false"/>
      <w:suff w:val="tab"/>
      <w:lvlText w:val="%1.%2.%3.%4.%5.%6.%7.%8."/>
      <w:lvlJc w:val="left"/>
      <w:pPr>
        <w:ind w:left="3421" w:hanging="1440"/>
      </w:pPr>
      <w:rPr>
        <w:rFonts w:hint="default"/>
      </w:rPr>
    </w:lvl>
    <w:lvl w:ilvl="8">
      <w:start w:val="1"/>
      <w:numFmt w:val="decimal"/>
      <w:isLgl w:val="false"/>
      <w:suff w:val="tab"/>
      <w:lvlText w:val="%1.%2.%3.%4.%5.%6.%7.%8.%9."/>
      <w:lvlJc w:val="left"/>
      <w:pPr>
        <w:ind w:left="4064" w:hanging="1800"/>
      </w:pPr>
      <w:rPr>
        <w:rFonts w:hint="default"/>
      </w:rPr>
    </w:lvl>
  </w:abstractNum>
  <w:abstractNum w:abstractNumId="5">
    <w:multiLevelType w:val="hybridMultilevel"/>
    <w:lvl w:ilvl="0">
      <w:start w:val="5"/>
      <w:numFmt w:val="bullet"/>
      <w:isLgl w:val="false"/>
      <w:suff w:val="tab"/>
      <w:lvlText w:val="-"/>
      <w:lvlJc w:val="left"/>
      <w:pPr>
        <w:ind w:left="1080" w:hanging="360"/>
        <w:tabs>
          <w:tab w:val="num" w:pos="1080" w:leader="none"/>
        </w:tabs>
      </w:pPr>
      <w:rPr>
        <w:rFonts w:hint="default" w:ascii="Times New Roman" w:hAnsi="Times New Roman" w:eastAsia="Times New Roman" w:cs="Times New Roman"/>
      </w:rPr>
    </w:lvl>
    <w:lvl w:ilvl="1">
      <w:start w:val="1"/>
      <w:numFmt w:val="bullet"/>
      <w:isLgl w:val="false"/>
      <w:suff w:val="tab"/>
      <w:lvlText w:val="o"/>
      <w:lvlJc w:val="left"/>
      <w:pPr>
        <w:ind w:left="1800" w:hanging="360"/>
        <w:tabs>
          <w:tab w:val="num" w:pos="1800" w:leader="none"/>
        </w:tabs>
      </w:pPr>
      <w:rPr>
        <w:rFonts w:hint="default" w:ascii="Courier New" w:hAnsi="Courier New"/>
      </w:rPr>
    </w:lvl>
    <w:lvl w:ilvl="2">
      <w:start w:val="1"/>
      <w:numFmt w:val="bullet"/>
      <w:isLgl w:val="false"/>
      <w:suff w:val="tab"/>
      <w:lvlText w:val=""/>
      <w:lvlJc w:val="left"/>
      <w:pPr>
        <w:ind w:left="2520" w:hanging="360"/>
        <w:tabs>
          <w:tab w:val="num" w:pos="2520" w:leader="none"/>
        </w:tabs>
      </w:pPr>
      <w:rPr>
        <w:rFonts w:hint="default" w:ascii="Wingdings" w:hAnsi="Wingdings"/>
      </w:rPr>
    </w:lvl>
    <w:lvl w:ilvl="3">
      <w:start w:val="1"/>
      <w:numFmt w:val="bullet"/>
      <w:isLgl w:val="false"/>
      <w:suff w:val="tab"/>
      <w:lvlText w:val=""/>
      <w:lvlJc w:val="left"/>
      <w:pPr>
        <w:ind w:left="3240" w:hanging="360"/>
        <w:tabs>
          <w:tab w:val="num" w:pos="3240" w:leader="none"/>
        </w:tabs>
      </w:pPr>
      <w:rPr>
        <w:rFonts w:hint="default" w:ascii="Symbol" w:hAnsi="Symbol"/>
      </w:rPr>
    </w:lvl>
    <w:lvl w:ilvl="4">
      <w:start w:val="1"/>
      <w:numFmt w:val="bullet"/>
      <w:isLgl w:val="false"/>
      <w:suff w:val="tab"/>
      <w:lvlText w:val="o"/>
      <w:lvlJc w:val="left"/>
      <w:pPr>
        <w:ind w:left="3960" w:hanging="360"/>
        <w:tabs>
          <w:tab w:val="num" w:pos="3960" w:leader="none"/>
        </w:tabs>
      </w:pPr>
      <w:rPr>
        <w:rFonts w:hint="default" w:ascii="Courier New" w:hAnsi="Courier New"/>
      </w:rPr>
    </w:lvl>
    <w:lvl w:ilvl="5">
      <w:start w:val="1"/>
      <w:numFmt w:val="bullet"/>
      <w:isLgl w:val="false"/>
      <w:suff w:val="tab"/>
      <w:lvlText w:val=""/>
      <w:lvlJc w:val="left"/>
      <w:pPr>
        <w:ind w:left="4680" w:hanging="360"/>
        <w:tabs>
          <w:tab w:val="num" w:pos="4680" w:leader="none"/>
        </w:tabs>
      </w:pPr>
      <w:rPr>
        <w:rFonts w:hint="default" w:ascii="Wingdings" w:hAnsi="Wingdings"/>
      </w:rPr>
    </w:lvl>
    <w:lvl w:ilvl="6">
      <w:start w:val="1"/>
      <w:numFmt w:val="bullet"/>
      <w:isLgl w:val="false"/>
      <w:suff w:val="tab"/>
      <w:lvlText w:val=""/>
      <w:lvlJc w:val="left"/>
      <w:pPr>
        <w:ind w:left="5400" w:hanging="360"/>
        <w:tabs>
          <w:tab w:val="num" w:pos="5400" w:leader="none"/>
        </w:tabs>
      </w:pPr>
      <w:rPr>
        <w:rFonts w:hint="default" w:ascii="Symbol" w:hAnsi="Symbol"/>
      </w:rPr>
    </w:lvl>
    <w:lvl w:ilvl="7">
      <w:start w:val="1"/>
      <w:numFmt w:val="bullet"/>
      <w:isLgl w:val="false"/>
      <w:suff w:val="tab"/>
      <w:lvlText w:val="o"/>
      <w:lvlJc w:val="left"/>
      <w:pPr>
        <w:ind w:left="6120" w:hanging="360"/>
        <w:tabs>
          <w:tab w:val="num" w:pos="6120" w:leader="none"/>
        </w:tabs>
      </w:pPr>
      <w:rPr>
        <w:rFonts w:hint="default" w:ascii="Courier New" w:hAnsi="Courier New"/>
      </w:rPr>
    </w:lvl>
    <w:lvl w:ilvl="8">
      <w:start w:val="1"/>
      <w:numFmt w:val="bullet"/>
      <w:isLgl w:val="false"/>
      <w:suff w:val="tab"/>
      <w:lvlText w:val=""/>
      <w:lvlJc w:val="left"/>
      <w:pPr>
        <w:ind w:left="6840" w:hanging="360"/>
        <w:tabs>
          <w:tab w:val="num" w:pos="6840" w:leader="none"/>
        </w:tabs>
      </w:pPr>
      <w:rPr>
        <w:rFonts w:hint="default" w:ascii="Wingdings" w:hAnsi="Wingdings"/>
      </w:rPr>
    </w:lvl>
  </w:abstractNum>
  <w:abstractNum w:abstractNumId="6">
    <w:multiLevelType w:val="hybridMultilevel"/>
    <w:lvl w:ilvl="0">
      <w:start w:val="12"/>
      <w:numFmt w:val="decimal"/>
      <w:isLgl w:val="false"/>
      <w:suff w:val="tab"/>
      <w:lvlText w:val="%1."/>
      <w:lvlJc w:val="left"/>
      <w:pPr>
        <w:ind w:left="480" w:hanging="480"/>
      </w:pPr>
      <w:rPr>
        <w:rFonts w:hint="default"/>
      </w:rPr>
    </w:lvl>
    <w:lvl w:ilvl="1">
      <w:start w:val="1"/>
      <w:numFmt w:val="decimal"/>
      <w:isLgl w:val="false"/>
      <w:suff w:val="tab"/>
      <w:lvlText w:val="%1.%2."/>
      <w:lvlJc w:val="left"/>
      <w:pPr>
        <w:ind w:left="3883" w:hanging="480"/>
      </w:pPr>
      <w:rPr>
        <w:rFonts w:hint="default"/>
      </w:rPr>
    </w:lvl>
    <w:lvl w:ilvl="2">
      <w:start w:val="1"/>
      <w:numFmt w:val="decimal"/>
      <w:isLgl w:val="false"/>
      <w:suff w:val="tab"/>
      <w:lvlText w:val="%1.%2.%3."/>
      <w:lvlJc w:val="left"/>
      <w:pPr>
        <w:ind w:left="7526" w:hanging="720"/>
      </w:pPr>
      <w:rPr>
        <w:rFonts w:hint="default"/>
      </w:rPr>
    </w:lvl>
    <w:lvl w:ilvl="3">
      <w:start w:val="1"/>
      <w:numFmt w:val="decimal"/>
      <w:isLgl w:val="false"/>
      <w:suff w:val="tab"/>
      <w:lvlText w:val="%1.%2.%3.%4."/>
      <w:lvlJc w:val="left"/>
      <w:pPr>
        <w:ind w:left="10929" w:hanging="720"/>
      </w:pPr>
      <w:rPr>
        <w:rFonts w:hint="default"/>
      </w:rPr>
    </w:lvl>
    <w:lvl w:ilvl="4">
      <w:start w:val="1"/>
      <w:numFmt w:val="decimal"/>
      <w:isLgl w:val="false"/>
      <w:suff w:val="tab"/>
      <w:lvlText w:val="%1.%2.%3.%4.%5."/>
      <w:lvlJc w:val="left"/>
      <w:pPr>
        <w:ind w:left="14692" w:hanging="1080"/>
      </w:pPr>
      <w:rPr>
        <w:rFonts w:hint="default"/>
      </w:rPr>
    </w:lvl>
    <w:lvl w:ilvl="5">
      <w:start w:val="1"/>
      <w:numFmt w:val="decimal"/>
      <w:isLgl w:val="false"/>
      <w:suff w:val="tab"/>
      <w:lvlText w:val="%1.%2.%3.%4.%5.%6."/>
      <w:lvlJc w:val="left"/>
      <w:pPr>
        <w:ind w:left="18095" w:hanging="1080"/>
      </w:pPr>
      <w:rPr>
        <w:rFonts w:hint="default"/>
      </w:rPr>
    </w:lvl>
    <w:lvl w:ilvl="6">
      <w:start w:val="1"/>
      <w:numFmt w:val="decimal"/>
      <w:isLgl w:val="false"/>
      <w:suff w:val="tab"/>
      <w:lvlText w:val="%1.%2.%3.%4.%5.%6.%7."/>
      <w:lvlJc w:val="left"/>
      <w:pPr>
        <w:ind w:left="21858" w:hanging="1440"/>
      </w:pPr>
      <w:rPr>
        <w:rFonts w:hint="default"/>
      </w:rPr>
    </w:lvl>
    <w:lvl w:ilvl="7">
      <w:start w:val="1"/>
      <w:numFmt w:val="decimal"/>
      <w:isLgl w:val="false"/>
      <w:suff w:val="tab"/>
      <w:lvlText w:val="%1.%2.%3.%4.%5.%6.%7.%8."/>
      <w:lvlJc w:val="left"/>
      <w:pPr>
        <w:ind w:left="25261" w:hanging="1440"/>
      </w:pPr>
      <w:rPr>
        <w:rFonts w:hint="default"/>
      </w:rPr>
    </w:lvl>
    <w:lvl w:ilvl="8">
      <w:start w:val="1"/>
      <w:numFmt w:val="decimal"/>
      <w:isLgl w:val="false"/>
      <w:suff w:val="tab"/>
      <w:lvlText w:val="%1.%2.%3.%4.%5.%6.%7.%8.%9."/>
      <w:lvlJc w:val="left"/>
      <w:pPr>
        <w:ind w:left="29024" w:hanging="1800"/>
      </w:pPr>
      <w:rPr>
        <w:rFonts w:hint="default"/>
      </w:rPr>
    </w:lvl>
  </w:abstractNum>
  <w:abstractNum w:abstractNumId="7">
    <w:multiLevelType w:val="hybridMultilevel"/>
    <w:lvl w:ilvl="0">
      <w:start w:val="6"/>
      <w:numFmt w:val="decimal"/>
      <w:isLgl w:val="false"/>
      <w:suff w:val="tab"/>
      <w:lvlText w:val="%1."/>
      <w:lvlJc w:val="left"/>
      <w:pPr>
        <w:ind w:left="480" w:hanging="480"/>
      </w:pPr>
      <w:rPr>
        <w:rFonts w:hint="default"/>
      </w:rPr>
    </w:lvl>
    <w:lvl w:ilvl="1">
      <w:start w:val="10"/>
      <w:numFmt w:val="decimal"/>
      <w:isLgl w:val="false"/>
      <w:suff w:val="tab"/>
      <w:lvlText w:val="%1.%2."/>
      <w:lvlJc w:val="left"/>
      <w:pPr>
        <w:ind w:left="1200" w:hanging="480"/>
      </w:pPr>
      <w:rPr>
        <w:rFonts w:hint="default"/>
      </w:rPr>
    </w:lvl>
    <w:lvl w:ilvl="2">
      <w:start w:val="1"/>
      <w:numFmt w:val="decimal"/>
      <w:isLgl w:val="false"/>
      <w:suff w:val="tab"/>
      <w:lvlText w:val="%1.%2.%3."/>
      <w:lvlJc w:val="left"/>
      <w:pPr>
        <w:ind w:left="2160" w:hanging="720"/>
      </w:pPr>
      <w:rPr>
        <w:rFonts w:hint="default"/>
      </w:rPr>
    </w:lvl>
    <w:lvl w:ilvl="3">
      <w:start w:val="1"/>
      <w:numFmt w:val="decimal"/>
      <w:isLgl w:val="false"/>
      <w:suff w:val="tab"/>
      <w:lvlText w:val="%1.%2.%3.%4."/>
      <w:lvlJc w:val="left"/>
      <w:pPr>
        <w:ind w:left="2880" w:hanging="720"/>
      </w:pPr>
      <w:rPr>
        <w:rFonts w:hint="default"/>
      </w:rPr>
    </w:lvl>
    <w:lvl w:ilvl="4">
      <w:start w:val="1"/>
      <w:numFmt w:val="decimal"/>
      <w:isLgl w:val="false"/>
      <w:suff w:val="tab"/>
      <w:lvlText w:val="%1.%2.%3.%4.%5."/>
      <w:lvlJc w:val="left"/>
      <w:pPr>
        <w:ind w:left="3960" w:hanging="1080"/>
      </w:pPr>
      <w:rPr>
        <w:rFonts w:hint="default"/>
      </w:rPr>
    </w:lvl>
    <w:lvl w:ilvl="5">
      <w:start w:val="1"/>
      <w:numFmt w:val="decimal"/>
      <w:isLgl w:val="false"/>
      <w:suff w:val="tab"/>
      <w:lvlText w:val="%1.%2.%3.%4.%5.%6."/>
      <w:lvlJc w:val="left"/>
      <w:pPr>
        <w:ind w:left="4680" w:hanging="1080"/>
      </w:pPr>
      <w:rPr>
        <w:rFonts w:hint="default"/>
      </w:rPr>
    </w:lvl>
    <w:lvl w:ilvl="6">
      <w:start w:val="1"/>
      <w:numFmt w:val="decimal"/>
      <w:isLgl w:val="false"/>
      <w:suff w:val="tab"/>
      <w:lvlText w:val="%1.%2.%3.%4.%5.%6.%7."/>
      <w:lvlJc w:val="left"/>
      <w:pPr>
        <w:ind w:left="5760" w:hanging="1440"/>
      </w:pPr>
      <w:rPr>
        <w:rFonts w:hint="default"/>
      </w:rPr>
    </w:lvl>
    <w:lvl w:ilvl="7">
      <w:start w:val="1"/>
      <w:numFmt w:val="decimal"/>
      <w:isLgl w:val="false"/>
      <w:suff w:val="tab"/>
      <w:lvlText w:val="%1.%2.%3.%4.%5.%6.%7.%8."/>
      <w:lvlJc w:val="left"/>
      <w:pPr>
        <w:ind w:left="6480" w:hanging="1440"/>
      </w:pPr>
      <w:rPr>
        <w:rFonts w:hint="default"/>
      </w:rPr>
    </w:lvl>
    <w:lvl w:ilvl="8">
      <w:start w:val="1"/>
      <w:numFmt w:val="decimal"/>
      <w:isLgl w:val="false"/>
      <w:suff w:val="tab"/>
      <w:lvlText w:val="%1.%2.%3.%4.%5.%6.%7.%8.%9."/>
      <w:lvlJc w:val="left"/>
      <w:pPr>
        <w:ind w:left="7560" w:hanging="1800"/>
      </w:pPr>
      <w:rPr>
        <w:rFonts w:hint="default"/>
      </w:rPr>
    </w:lvl>
  </w:abstractNum>
  <w:abstractNum w:abstractNumId="8">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9">
    <w:multiLevelType w:val="hybridMultilevel"/>
    <w:lvl w:ilvl="0">
      <w:start w:val="6"/>
      <w:numFmt w:val="decimal"/>
      <w:isLgl w:val="false"/>
      <w:suff w:val="tab"/>
      <w:lvlText w:val="%1."/>
      <w:lvlJc w:val="left"/>
      <w:pPr>
        <w:ind w:left="480" w:hanging="480"/>
      </w:pPr>
      <w:rPr>
        <w:rFonts w:hint="default"/>
      </w:rPr>
    </w:lvl>
    <w:lvl w:ilvl="1">
      <w:start w:val="11"/>
      <w:numFmt w:val="decimal"/>
      <w:isLgl w:val="false"/>
      <w:suff w:val="tab"/>
      <w:lvlText w:val="%1.%2."/>
      <w:lvlJc w:val="left"/>
      <w:pPr>
        <w:ind w:left="1200" w:hanging="480"/>
      </w:pPr>
      <w:rPr>
        <w:rFonts w:hint="default" w:ascii="Times New Roman" w:hAnsi="Times New Roman" w:cs="Times New Roman"/>
        <w:i w:val="0"/>
        <w:sz w:val="24"/>
        <w:szCs w:val="24"/>
      </w:rPr>
    </w:lvl>
    <w:lvl w:ilvl="2">
      <w:start w:val="1"/>
      <w:numFmt w:val="decimal"/>
      <w:isLgl w:val="false"/>
      <w:suff w:val="tab"/>
      <w:lvlText w:val="%1.%2.%3."/>
      <w:lvlJc w:val="left"/>
      <w:pPr>
        <w:ind w:left="2160" w:hanging="720"/>
      </w:pPr>
      <w:rPr>
        <w:rFonts w:hint="default"/>
      </w:rPr>
    </w:lvl>
    <w:lvl w:ilvl="3">
      <w:start w:val="1"/>
      <w:numFmt w:val="decimal"/>
      <w:isLgl w:val="false"/>
      <w:suff w:val="tab"/>
      <w:lvlText w:val="%1.%2.%3.%4."/>
      <w:lvlJc w:val="left"/>
      <w:pPr>
        <w:ind w:left="2880" w:hanging="720"/>
      </w:pPr>
      <w:rPr>
        <w:rFonts w:hint="default"/>
      </w:rPr>
    </w:lvl>
    <w:lvl w:ilvl="4">
      <w:start w:val="1"/>
      <w:numFmt w:val="decimal"/>
      <w:isLgl w:val="false"/>
      <w:suff w:val="tab"/>
      <w:lvlText w:val="%1.%2.%3.%4.%5."/>
      <w:lvlJc w:val="left"/>
      <w:pPr>
        <w:ind w:left="3960" w:hanging="1080"/>
      </w:pPr>
      <w:rPr>
        <w:rFonts w:hint="default"/>
      </w:rPr>
    </w:lvl>
    <w:lvl w:ilvl="5">
      <w:start w:val="1"/>
      <w:numFmt w:val="decimal"/>
      <w:isLgl w:val="false"/>
      <w:suff w:val="tab"/>
      <w:lvlText w:val="%1.%2.%3.%4.%5.%6."/>
      <w:lvlJc w:val="left"/>
      <w:pPr>
        <w:ind w:left="4680" w:hanging="1080"/>
      </w:pPr>
      <w:rPr>
        <w:rFonts w:hint="default"/>
      </w:rPr>
    </w:lvl>
    <w:lvl w:ilvl="6">
      <w:start w:val="1"/>
      <w:numFmt w:val="decimal"/>
      <w:isLgl w:val="false"/>
      <w:suff w:val="tab"/>
      <w:lvlText w:val="%1.%2.%3.%4.%5.%6.%7."/>
      <w:lvlJc w:val="left"/>
      <w:pPr>
        <w:ind w:left="5760" w:hanging="1440"/>
      </w:pPr>
      <w:rPr>
        <w:rFonts w:hint="default"/>
      </w:rPr>
    </w:lvl>
    <w:lvl w:ilvl="7">
      <w:start w:val="1"/>
      <w:numFmt w:val="decimal"/>
      <w:isLgl w:val="false"/>
      <w:suff w:val="tab"/>
      <w:lvlText w:val="%1.%2.%3.%4.%5.%6.%7.%8."/>
      <w:lvlJc w:val="left"/>
      <w:pPr>
        <w:ind w:left="6480" w:hanging="1440"/>
      </w:pPr>
      <w:rPr>
        <w:rFonts w:hint="default"/>
      </w:rPr>
    </w:lvl>
    <w:lvl w:ilvl="8">
      <w:start w:val="1"/>
      <w:numFmt w:val="decimal"/>
      <w:isLgl w:val="false"/>
      <w:suff w:val="tab"/>
      <w:lvlText w:val="%1.%2.%3.%4.%5.%6.%7.%8.%9."/>
      <w:lvlJc w:val="left"/>
      <w:pPr>
        <w:ind w:left="7560" w:hanging="1800"/>
      </w:pPr>
      <w:rPr>
        <w:rFonts w:hint="default"/>
      </w:rPr>
    </w:lvl>
  </w:abstractNum>
  <w:abstractNum w:abstractNumId="10">
    <w:multiLevelType w:val="hybridMultilevel"/>
    <w:lvl w:ilvl="0">
      <w:start w:val="1"/>
      <w:numFmt w:val="decimal"/>
      <w:isLgl w:val="false"/>
      <w:suff w:val="tab"/>
      <w:lvlText w:val="%1)"/>
      <w:lvlJc w:val="left"/>
      <w:pPr>
        <w:ind w:left="1080" w:hanging="360"/>
      </w:pPr>
      <w:rPr>
        <w:rFonts w:hint="default"/>
        <w:sz w:val="22"/>
      </w:rPr>
    </w:lvl>
    <w:lvl w:ilvl="1">
      <w:start w:val="1"/>
      <w:numFmt w:val="lowerLetter"/>
      <w:isLgl w:val="false"/>
      <w:suff w:val="tab"/>
      <w:lvlText w:val="%2."/>
      <w:lvlJc w:val="left"/>
      <w:pPr>
        <w:ind w:left="1800" w:hanging="360"/>
      </w:pPr>
    </w:lvl>
    <w:lvl w:ilvl="2">
      <w:start w:val="1"/>
      <w:numFmt w:val="lowerRoman"/>
      <w:isLgl w:val="false"/>
      <w:suff w:val="tab"/>
      <w:lvlText w:val="%3."/>
      <w:lvlJc w:val="right"/>
      <w:pPr>
        <w:ind w:left="2520" w:hanging="180"/>
      </w:pPr>
    </w:lvl>
    <w:lvl w:ilvl="3">
      <w:start w:val="1"/>
      <w:numFmt w:val="decimal"/>
      <w:isLgl w:val="false"/>
      <w:suff w:val="tab"/>
      <w:lvlText w:val="%4."/>
      <w:lvlJc w:val="left"/>
      <w:pPr>
        <w:ind w:left="3240" w:hanging="360"/>
      </w:pPr>
    </w:lvl>
    <w:lvl w:ilvl="4">
      <w:start w:val="1"/>
      <w:numFmt w:val="lowerLetter"/>
      <w:isLgl w:val="false"/>
      <w:suff w:val="tab"/>
      <w:lvlText w:val="%5."/>
      <w:lvlJc w:val="left"/>
      <w:pPr>
        <w:ind w:left="3960" w:hanging="360"/>
      </w:pPr>
    </w:lvl>
    <w:lvl w:ilvl="5">
      <w:start w:val="1"/>
      <w:numFmt w:val="lowerRoman"/>
      <w:isLgl w:val="false"/>
      <w:suff w:val="tab"/>
      <w:lvlText w:val="%6."/>
      <w:lvlJc w:val="right"/>
      <w:pPr>
        <w:ind w:left="4680" w:hanging="180"/>
      </w:pPr>
    </w:lvl>
    <w:lvl w:ilvl="6">
      <w:start w:val="1"/>
      <w:numFmt w:val="decimal"/>
      <w:isLgl w:val="false"/>
      <w:suff w:val="tab"/>
      <w:lvlText w:val="%7."/>
      <w:lvlJc w:val="left"/>
      <w:pPr>
        <w:ind w:left="5400" w:hanging="360"/>
      </w:pPr>
    </w:lvl>
    <w:lvl w:ilvl="7">
      <w:start w:val="1"/>
      <w:numFmt w:val="lowerLetter"/>
      <w:isLgl w:val="false"/>
      <w:suff w:val="tab"/>
      <w:lvlText w:val="%8."/>
      <w:lvlJc w:val="left"/>
      <w:pPr>
        <w:ind w:left="6120" w:hanging="360"/>
      </w:pPr>
    </w:lvl>
    <w:lvl w:ilvl="8">
      <w:start w:val="1"/>
      <w:numFmt w:val="lowerRoman"/>
      <w:isLgl w:val="false"/>
      <w:suff w:val="tab"/>
      <w:lvlText w:val="%9."/>
      <w:lvlJc w:val="right"/>
      <w:pPr>
        <w:ind w:left="6840" w:hanging="180"/>
      </w:pPr>
    </w:lvl>
  </w:abstractNum>
  <w:abstractNum w:abstractNumId="11">
    <w:multiLevelType w:val="hybridMultilevel"/>
    <w:lvl w:ilvl="0">
      <w:start w:val="6"/>
      <w:numFmt w:val="decimal"/>
      <w:isLgl w:val="false"/>
      <w:suff w:val="tab"/>
      <w:lvlText w:val="%1."/>
      <w:lvlJc w:val="left"/>
      <w:pPr>
        <w:ind w:left="360" w:hanging="360"/>
      </w:pPr>
      <w:rPr>
        <w:rFonts w:hint="default"/>
      </w:rPr>
    </w:lvl>
    <w:lvl w:ilvl="1">
      <w:start w:val="8"/>
      <w:numFmt w:val="decimal"/>
      <w:isLgl w:val="false"/>
      <w:suff w:val="tab"/>
      <w:lvlText w:val="%1.%2."/>
      <w:lvlJc w:val="left"/>
      <w:pPr>
        <w:ind w:left="1080" w:hanging="360"/>
      </w:pPr>
      <w:rPr>
        <w:rFonts w:hint="default"/>
      </w:rPr>
    </w:lvl>
    <w:lvl w:ilvl="2">
      <w:start w:val="1"/>
      <w:numFmt w:val="decimal"/>
      <w:isLgl w:val="false"/>
      <w:suff w:val="tab"/>
      <w:lvlText w:val="%1.%2.%3."/>
      <w:lvlJc w:val="left"/>
      <w:pPr>
        <w:ind w:left="2160" w:hanging="720"/>
      </w:pPr>
      <w:rPr>
        <w:rFonts w:hint="default"/>
      </w:rPr>
    </w:lvl>
    <w:lvl w:ilvl="3">
      <w:start w:val="1"/>
      <w:numFmt w:val="decimal"/>
      <w:isLgl w:val="false"/>
      <w:suff w:val="tab"/>
      <w:lvlText w:val="%1.%2.%3.%4."/>
      <w:lvlJc w:val="left"/>
      <w:pPr>
        <w:ind w:left="2880" w:hanging="720"/>
      </w:pPr>
      <w:rPr>
        <w:rFonts w:hint="default"/>
      </w:rPr>
    </w:lvl>
    <w:lvl w:ilvl="4">
      <w:start w:val="1"/>
      <w:numFmt w:val="decimal"/>
      <w:isLgl w:val="false"/>
      <w:suff w:val="tab"/>
      <w:lvlText w:val="%1.%2.%3.%4.%5."/>
      <w:lvlJc w:val="left"/>
      <w:pPr>
        <w:ind w:left="3960" w:hanging="1080"/>
      </w:pPr>
      <w:rPr>
        <w:rFonts w:hint="default"/>
      </w:rPr>
    </w:lvl>
    <w:lvl w:ilvl="5">
      <w:start w:val="1"/>
      <w:numFmt w:val="decimal"/>
      <w:isLgl w:val="false"/>
      <w:suff w:val="tab"/>
      <w:lvlText w:val="%1.%2.%3.%4.%5.%6."/>
      <w:lvlJc w:val="left"/>
      <w:pPr>
        <w:ind w:left="4680" w:hanging="1080"/>
      </w:pPr>
      <w:rPr>
        <w:rFonts w:hint="default"/>
      </w:rPr>
    </w:lvl>
    <w:lvl w:ilvl="6">
      <w:start w:val="1"/>
      <w:numFmt w:val="decimal"/>
      <w:isLgl w:val="false"/>
      <w:suff w:val="tab"/>
      <w:lvlText w:val="%1.%2.%3.%4.%5.%6.%7."/>
      <w:lvlJc w:val="left"/>
      <w:pPr>
        <w:ind w:left="5760" w:hanging="1440"/>
      </w:pPr>
      <w:rPr>
        <w:rFonts w:hint="default"/>
      </w:rPr>
    </w:lvl>
    <w:lvl w:ilvl="7">
      <w:start w:val="1"/>
      <w:numFmt w:val="decimal"/>
      <w:isLgl w:val="false"/>
      <w:suff w:val="tab"/>
      <w:lvlText w:val="%1.%2.%3.%4.%5.%6.%7.%8."/>
      <w:lvlJc w:val="left"/>
      <w:pPr>
        <w:ind w:left="6480" w:hanging="1440"/>
      </w:pPr>
      <w:rPr>
        <w:rFonts w:hint="default"/>
      </w:rPr>
    </w:lvl>
    <w:lvl w:ilvl="8">
      <w:start w:val="1"/>
      <w:numFmt w:val="decimal"/>
      <w:isLgl w:val="false"/>
      <w:suff w:val="tab"/>
      <w:lvlText w:val="%1.%2.%3.%4.%5.%6.%7.%8.%9."/>
      <w:lvlJc w:val="left"/>
      <w:pPr>
        <w:ind w:left="7560" w:hanging="1800"/>
      </w:pPr>
      <w:rPr>
        <w:rFonts w:hint="default"/>
      </w:rPr>
    </w:lvl>
  </w:abstractNum>
  <w:abstractNum w:abstractNumId="12">
    <w:multiLevelType w:val="hybridMultilevel"/>
    <w:lvl w:ilvl="0">
      <w:start w:val="3"/>
      <w:numFmt w:val="decimal"/>
      <w:isLgl w:val="false"/>
      <w:suff w:val="tab"/>
      <w:lvlText w:val="%1."/>
      <w:lvlJc w:val="left"/>
      <w:pPr>
        <w:ind w:left="540" w:hanging="540"/>
      </w:pPr>
      <w:rPr>
        <w:rFonts w:hint="default"/>
      </w:rPr>
    </w:lvl>
    <w:lvl w:ilvl="1">
      <w:start w:val="1"/>
      <w:numFmt w:val="decimal"/>
      <w:isLgl w:val="false"/>
      <w:suff w:val="tab"/>
      <w:lvlText w:val="%1.%2."/>
      <w:lvlJc w:val="left"/>
      <w:pPr>
        <w:ind w:left="895" w:hanging="540"/>
      </w:pPr>
      <w:rPr>
        <w:rFonts w:hint="default"/>
      </w:rPr>
    </w:lvl>
    <w:lvl w:ilvl="2">
      <w:start w:val="6"/>
      <w:numFmt w:val="decimal"/>
      <w:isLgl w:val="false"/>
      <w:suff w:val="tab"/>
      <w:lvlText w:val="%1.%2.%3."/>
      <w:lvlJc w:val="left"/>
      <w:pPr>
        <w:ind w:left="1430" w:hanging="720"/>
      </w:pPr>
      <w:rPr>
        <w:rFonts w:hint="default"/>
        <w:highlight w:val="white"/>
      </w:rPr>
    </w:lvl>
    <w:lvl w:ilvl="3">
      <w:start w:val="1"/>
      <w:numFmt w:val="decimal"/>
      <w:isLgl w:val="false"/>
      <w:suff w:val="tab"/>
      <w:lvlText w:val="%1.%2.%3.%4."/>
      <w:lvlJc w:val="left"/>
      <w:pPr>
        <w:ind w:left="1785" w:hanging="720"/>
      </w:pPr>
      <w:rPr>
        <w:rFonts w:hint="default"/>
      </w:rPr>
    </w:lvl>
    <w:lvl w:ilvl="4">
      <w:start w:val="1"/>
      <w:numFmt w:val="decimal"/>
      <w:isLgl w:val="false"/>
      <w:suff w:val="tab"/>
      <w:lvlText w:val="%1.%2.%3.%4.%5."/>
      <w:lvlJc w:val="left"/>
      <w:pPr>
        <w:ind w:left="2500" w:hanging="1080"/>
      </w:pPr>
      <w:rPr>
        <w:rFonts w:hint="default"/>
      </w:rPr>
    </w:lvl>
    <w:lvl w:ilvl="5">
      <w:start w:val="1"/>
      <w:numFmt w:val="decimal"/>
      <w:isLgl w:val="false"/>
      <w:suff w:val="tab"/>
      <w:lvlText w:val="%1.%2.%3.%4.%5.%6."/>
      <w:lvlJc w:val="left"/>
      <w:pPr>
        <w:ind w:left="2855" w:hanging="1080"/>
      </w:pPr>
      <w:rPr>
        <w:rFonts w:hint="default"/>
      </w:rPr>
    </w:lvl>
    <w:lvl w:ilvl="6">
      <w:start w:val="1"/>
      <w:numFmt w:val="decimal"/>
      <w:isLgl w:val="false"/>
      <w:suff w:val="tab"/>
      <w:lvlText w:val="%1.%2.%3.%4.%5.%6.%7."/>
      <w:lvlJc w:val="left"/>
      <w:pPr>
        <w:ind w:left="3570" w:hanging="1440"/>
      </w:pPr>
      <w:rPr>
        <w:rFonts w:hint="default"/>
      </w:rPr>
    </w:lvl>
    <w:lvl w:ilvl="7">
      <w:start w:val="1"/>
      <w:numFmt w:val="decimal"/>
      <w:isLgl w:val="false"/>
      <w:suff w:val="tab"/>
      <w:lvlText w:val="%1.%2.%3.%4.%5.%6.%7.%8."/>
      <w:lvlJc w:val="left"/>
      <w:pPr>
        <w:ind w:left="3925" w:hanging="1440"/>
      </w:pPr>
      <w:rPr>
        <w:rFonts w:hint="default"/>
      </w:rPr>
    </w:lvl>
    <w:lvl w:ilvl="8">
      <w:start w:val="1"/>
      <w:numFmt w:val="decimal"/>
      <w:isLgl w:val="false"/>
      <w:suff w:val="tab"/>
      <w:lvlText w:val="%1.%2.%3.%4.%5.%6.%7.%8.%9."/>
      <w:lvlJc w:val="left"/>
      <w:pPr>
        <w:ind w:left="4640" w:hanging="1800"/>
      </w:pPr>
      <w:rPr>
        <w:rFonts w:hint="default"/>
      </w:rPr>
    </w:lvl>
  </w:abstractNum>
  <w:abstractNum w:abstractNumId="13">
    <w:multiLevelType w:val="hybridMultilevel"/>
    <w:lvl w:ilvl="0">
      <w:start w:val="6"/>
      <w:numFmt w:val="decimal"/>
      <w:isLgl w:val="false"/>
      <w:suff w:val="tab"/>
      <w:lvlText w:val="%1."/>
      <w:lvlJc w:val="left"/>
      <w:pPr>
        <w:ind w:left="360" w:hanging="360"/>
      </w:pPr>
      <w:rPr>
        <w:rFonts w:hint="default"/>
      </w:rPr>
    </w:lvl>
    <w:lvl w:ilvl="1">
      <w:start w:val="9"/>
      <w:numFmt w:val="decimal"/>
      <w:isLgl w:val="false"/>
      <w:suff w:val="tab"/>
      <w:lvlText w:val="%1.%2."/>
      <w:lvlJc w:val="left"/>
      <w:pPr>
        <w:ind w:left="1080" w:hanging="360"/>
      </w:pPr>
      <w:rPr>
        <w:rFonts w:hint="default"/>
      </w:rPr>
    </w:lvl>
    <w:lvl w:ilvl="2">
      <w:start w:val="1"/>
      <w:numFmt w:val="decimal"/>
      <w:isLgl w:val="false"/>
      <w:suff w:val="tab"/>
      <w:lvlText w:val="%1.%2.%3."/>
      <w:lvlJc w:val="left"/>
      <w:pPr>
        <w:ind w:left="2160" w:hanging="720"/>
      </w:pPr>
      <w:rPr>
        <w:rFonts w:hint="default"/>
      </w:rPr>
    </w:lvl>
    <w:lvl w:ilvl="3">
      <w:start w:val="1"/>
      <w:numFmt w:val="decimal"/>
      <w:isLgl w:val="false"/>
      <w:suff w:val="tab"/>
      <w:lvlText w:val="%1.%2.%3.%4."/>
      <w:lvlJc w:val="left"/>
      <w:pPr>
        <w:ind w:left="2880" w:hanging="720"/>
      </w:pPr>
      <w:rPr>
        <w:rFonts w:hint="default"/>
      </w:rPr>
    </w:lvl>
    <w:lvl w:ilvl="4">
      <w:start w:val="1"/>
      <w:numFmt w:val="decimal"/>
      <w:isLgl w:val="false"/>
      <w:suff w:val="tab"/>
      <w:lvlText w:val="%1.%2.%3.%4.%5."/>
      <w:lvlJc w:val="left"/>
      <w:pPr>
        <w:ind w:left="3960" w:hanging="1080"/>
      </w:pPr>
      <w:rPr>
        <w:rFonts w:hint="default"/>
      </w:rPr>
    </w:lvl>
    <w:lvl w:ilvl="5">
      <w:start w:val="1"/>
      <w:numFmt w:val="decimal"/>
      <w:isLgl w:val="false"/>
      <w:suff w:val="tab"/>
      <w:lvlText w:val="%1.%2.%3.%4.%5.%6."/>
      <w:lvlJc w:val="left"/>
      <w:pPr>
        <w:ind w:left="4680" w:hanging="1080"/>
      </w:pPr>
      <w:rPr>
        <w:rFonts w:hint="default"/>
      </w:rPr>
    </w:lvl>
    <w:lvl w:ilvl="6">
      <w:start w:val="1"/>
      <w:numFmt w:val="decimal"/>
      <w:isLgl w:val="false"/>
      <w:suff w:val="tab"/>
      <w:lvlText w:val="%1.%2.%3.%4.%5.%6.%7."/>
      <w:lvlJc w:val="left"/>
      <w:pPr>
        <w:ind w:left="5760" w:hanging="1440"/>
      </w:pPr>
      <w:rPr>
        <w:rFonts w:hint="default"/>
      </w:rPr>
    </w:lvl>
    <w:lvl w:ilvl="7">
      <w:start w:val="1"/>
      <w:numFmt w:val="decimal"/>
      <w:isLgl w:val="false"/>
      <w:suff w:val="tab"/>
      <w:lvlText w:val="%1.%2.%3.%4.%5.%6.%7.%8."/>
      <w:lvlJc w:val="left"/>
      <w:pPr>
        <w:ind w:left="6480" w:hanging="1440"/>
      </w:pPr>
      <w:rPr>
        <w:rFonts w:hint="default"/>
      </w:rPr>
    </w:lvl>
    <w:lvl w:ilvl="8">
      <w:start w:val="1"/>
      <w:numFmt w:val="decimal"/>
      <w:isLgl w:val="false"/>
      <w:suff w:val="tab"/>
      <w:lvlText w:val="%1.%2.%3.%4.%5.%6.%7.%8.%9."/>
      <w:lvlJc w:val="left"/>
      <w:pPr>
        <w:ind w:left="7560" w:hanging="1800"/>
      </w:pPr>
      <w:rPr>
        <w:rFonts w:hint="default"/>
      </w:rPr>
    </w:lvl>
  </w:abstractNum>
  <w:abstractNum w:abstractNumId="14">
    <w:multiLevelType w:val="hybridMultilevel"/>
    <w:lvl w:ilvl="0">
      <w:start w:val="10"/>
      <w:numFmt w:val="decimal"/>
      <w:isLgl w:val="false"/>
      <w:suff w:val="tab"/>
      <w:lvlText w:val="%1."/>
      <w:lvlJc w:val="left"/>
      <w:pPr>
        <w:ind w:left="480" w:hanging="480"/>
      </w:pPr>
      <w:rPr>
        <w:rFonts w:hint="default"/>
        <w:b w:val="0"/>
        <w:i/>
      </w:rPr>
    </w:lvl>
    <w:lvl w:ilvl="1">
      <w:start w:val="1"/>
      <w:numFmt w:val="decimal"/>
      <w:isLgl w:val="false"/>
      <w:suff w:val="tab"/>
      <w:lvlText w:val="%1.%2."/>
      <w:lvlJc w:val="left"/>
      <w:pPr>
        <w:ind w:left="1189" w:hanging="480"/>
      </w:pPr>
      <w:rPr>
        <w:rFonts w:hint="default"/>
        <w:b w:val="0"/>
        <w:i w:val="0"/>
      </w:rPr>
    </w:lvl>
    <w:lvl w:ilvl="2">
      <w:start w:val="1"/>
      <w:numFmt w:val="decimal"/>
      <w:isLgl w:val="false"/>
      <w:suff w:val="tab"/>
      <w:lvlText w:val="%1.%2.%3."/>
      <w:lvlJc w:val="left"/>
      <w:pPr>
        <w:ind w:left="2138" w:hanging="720"/>
      </w:pPr>
      <w:rPr>
        <w:rFonts w:hint="default"/>
        <w:b w:val="0"/>
        <w:i/>
      </w:rPr>
    </w:lvl>
    <w:lvl w:ilvl="3">
      <w:start w:val="1"/>
      <w:numFmt w:val="decimal"/>
      <w:isLgl w:val="false"/>
      <w:suff w:val="tab"/>
      <w:lvlText w:val="%1.%2.%3.%4."/>
      <w:lvlJc w:val="left"/>
      <w:pPr>
        <w:ind w:left="2847" w:hanging="720"/>
      </w:pPr>
      <w:rPr>
        <w:rFonts w:hint="default"/>
        <w:b w:val="0"/>
        <w:i/>
      </w:rPr>
    </w:lvl>
    <w:lvl w:ilvl="4">
      <w:start w:val="1"/>
      <w:numFmt w:val="decimal"/>
      <w:isLgl w:val="false"/>
      <w:suff w:val="tab"/>
      <w:lvlText w:val="%1.%2.%3.%4.%5."/>
      <w:lvlJc w:val="left"/>
      <w:pPr>
        <w:ind w:left="3916" w:hanging="1080"/>
      </w:pPr>
      <w:rPr>
        <w:rFonts w:hint="default"/>
        <w:b w:val="0"/>
        <w:i/>
      </w:rPr>
    </w:lvl>
    <w:lvl w:ilvl="5">
      <w:start w:val="1"/>
      <w:numFmt w:val="decimal"/>
      <w:isLgl w:val="false"/>
      <w:suff w:val="tab"/>
      <w:lvlText w:val="%1.%2.%3.%4.%5.%6."/>
      <w:lvlJc w:val="left"/>
      <w:pPr>
        <w:ind w:left="4625" w:hanging="1080"/>
      </w:pPr>
      <w:rPr>
        <w:rFonts w:hint="default"/>
        <w:b w:val="0"/>
        <w:i/>
      </w:rPr>
    </w:lvl>
    <w:lvl w:ilvl="6">
      <w:start w:val="1"/>
      <w:numFmt w:val="decimal"/>
      <w:isLgl w:val="false"/>
      <w:suff w:val="tab"/>
      <w:lvlText w:val="%1.%2.%3.%4.%5.%6.%7."/>
      <w:lvlJc w:val="left"/>
      <w:pPr>
        <w:ind w:left="5694" w:hanging="1440"/>
      </w:pPr>
      <w:rPr>
        <w:rFonts w:hint="default"/>
        <w:b w:val="0"/>
        <w:i/>
      </w:rPr>
    </w:lvl>
    <w:lvl w:ilvl="7">
      <w:start w:val="1"/>
      <w:numFmt w:val="decimal"/>
      <w:isLgl w:val="false"/>
      <w:suff w:val="tab"/>
      <w:lvlText w:val="%1.%2.%3.%4.%5.%6.%7.%8."/>
      <w:lvlJc w:val="left"/>
      <w:pPr>
        <w:ind w:left="6403" w:hanging="1440"/>
      </w:pPr>
      <w:rPr>
        <w:rFonts w:hint="default"/>
        <w:b w:val="0"/>
        <w:i/>
      </w:rPr>
    </w:lvl>
    <w:lvl w:ilvl="8">
      <w:start w:val="1"/>
      <w:numFmt w:val="decimal"/>
      <w:isLgl w:val="false"/>
      <w:suff w:val="tab"/>
      <w:lvlText w:val="%1.%2.%3.%4.%5.%6.%7.%8.%9."/>
      <w:lvlJc w:val="left"/>
      <w:pPr>
        <w:ind w:left="7472" w:hanging="1800"/>
      </w:pPr>
      <w:rPr>
        <w:rFonts w:hint="default"/>
        <w:b w:val="0"/>
        <w:i/>
      </w:rPr>
    </w:lvl>
  </w:abstractNum>
  <w:abstractNum w:abstractNumId="15">
    <w:multiLevelType w:val="hybridMultilevel"/>
    <w:lvl w:ilvl="0">
      <w:start w:val="1"/>
      <w:numFmt w:val="bullet"/>
      <w:isLgl w:val="false"/>
      <w:suff w:val="tab"/>
      <w:lvlText w:val="–"/>
      <w:lvlJc w:val="left"/>
      <w:pPr>
        <w:ind w:left="1189" w:hanging="360"/>
      </w:pPr>
      <w:rPr>
        <w:rFonts w:hint="default" w:ascii="Arial" w:hAnsi="Arial" w:eastAsia="Arial" w:cs="Arial"/>
      </w:rPr>
    </w:lvl>
    <w:lvl w:ilvl="1">
      <w:start w:val="1"/>
      <w:numFmt w:val="bullet"/>
      <w:isLgl w:val="false"/>
      <w:suff w:val="tab"/>
      <w:lvlText w:val="o"/>
      <w:lvlJc w:val="left"/>
      <w:pPr>
        <w:ind w:left="1909" w:hanging="360"/>
      </w:pPr>
      <w:rPr>
        <w:rFonts w:hint="default" w:ascii="Courier New" w:hAnsi="Courier New" w:eastAsia="Courier New" w:cs="Courier New"/>
      </w:rPr>
    </w:lvl>
    <w:lvl w:ilvl="2">
      <w:start w:val="1"/>
      <w:numFmt w:val="bullet"/>
      <w:isLgl w:val="false"/>
      <w:suff w:val="tab"/>
      <w:lvlText w:val="§"/>
      <w:lvlJc w:val="left"/>
      <w:pPr>
        <w:ind w:left="2629" w:hanging="360"/>
      </w:pPr>
      <w:rPr>
        <w:rFonts w:hint="default" w:ascii="Wingdings" w:hAnsi="Wingdings" w:eastAsia="Wingdings" w:cs="Wingdings"/>
      </w:rPr>
    </w:lvl>
    <w:lvl w:ilvl="3">
      <w:start w:val="1"/>
      <w:numFmt w:val="bullet"/>
      <w:isLgl w:val="false"/>
      <w:suff w:val="tab"/>
      <w:lvlText w:val="·"/>
      <w:lvlJc w:val="left"/>
      <w:pPr>
        <w:ind w:left="3349" w:hanging="360"/>
      </w:pPr>
      <w:rPr>
        <w:rFonts w:hint="default" w:ascii="Symbol" w:hAnsi="Symbol" w:eastAsia="Symbol" w:cs="Symbol"/>
      </w:rPr>
    </w:lvl>
    <w:lvl w:ilvl="4">
      <w:start w:val="1"/>
      <w:numFmt w:val="bullet"/>
      <w:isLgl w:val="false"/>
      <w:suff w:val="tab"/>
      <w:lvlText w:val="o"/>
      <w:lvlJc w:val="left"/>
      <w:pPr>
        <w:ind w:left="4069" w:hanging="360"/>
      </w:pPr>
      <w:rPr>
        <w:rFonts w:hint="default" w:ascii="Courier New" w:hAnsi="Courier New" w:eastAsia="Courier New" w:cs="Courier New"/>
      </w:rPr>
    </w:lvl>
    <w:lvl w:ilvl="5">
      <w:start w:val="1"/>
      <w:numFmt w:val="bullet"/>
      <w:isLgl w:val="false"/>
      <w:suff w:val="tab"/>
      <w:lvlText w:val="§"/>
      <w:lvlJc w:val="left"/>
      <w:pPr>
        <w:ind w:left="4789" w:hanging="360"/>
      </w:pPr>
      <w:rPr>
        <w:rFonts w:hint="default" w:ascii="Wingdings" w:hAnsi="Wingdings" w:eastAsia="Wingdings" w:cs="Wingdings"/>
      </w:rPr>
    </w:lvl>
    <w:lvl w:ilvl="6">
      <w:start w:val="1"/>
      <w:numFmt w:val="bullet"/>
      <w:isLgl w:val="false"/>
      <w:suff w:val="tab"/>
      <w:lvlText w:val="·"/>
      <w:lvlJc w:val="left"/>
      <w:pPr>
        <w:ind w:left="5509" w:hanging="360"/>
      </w:pPr>
      <w:rPr>
        <w:rFonts w:hint="default" w:ascii="Symbol" w:hAnsi="Symbol" w:eastAsia="Symbol" w:cs="Symbol"/>
      </w:rPr>
    </w:lvl>
    <w:lvl w:ilvl="7">
      <w:start w:val="1"/>
      <w:numFmt w:val="bullet"/>
      <w:isLgl w:val="false"/>
      <w:suff w:val="tab"/>
      <w:lvlText w:val="o"/>
      <w:lvlJc w:val="left"/>
      <w:pPr>
        <w:ind w:left="6229" w:hanging="360"/>
      </w:pPr>
      <w:rPr>
        <w:rFonts w:hint="default" w:ascii="Courier New" w:hAnsi="Courier New" w:eastAsia="Courier New" w:cs="Courier New"/>
      </w:rPr>
    </w:lvl>
    <w:lvl w:ilvl="8">
      <w:start w:val="1"/>
      <w:numFmt w:val="bullet"/>
      <w:isLgl w:val="false"/>
      <w:suff w:val="tab"/>
      <w:lvlText w:val="§"/>
      <w:lvlJc w:val="left"/>
      <w:pPr>
        <w:ind w:left="6949" w:hanging="360"/>
      </w:pPr>
      <w:rPr>
        <w:rFonts w:hint="default" w:ascii="Wingdings" w:hAnsi="Wingdings" w:eastAsia="Wingdings" w:cs="Wingdings"/>
      </w:rPr>
    </w:lvl>
  </w:abstractNum>
  <w:abstractNum w:abstractNumId="16">
    <w:multiLevelType w:val="hybridMultilevel"/>
    <w:lvl w:ilvl="0">
      <w:start w:val="10"/>
      <w:numFmt w:val="decimal"/>
      <w:isLgl w:val="false"/>
      <w:suff w:val="tab"/>
      <w:lvlText w:val="%1."/>
      <w:lvlJc w:val="left"/>
      <w:pPr>
        <w:ind w:left="480" w:hanging="480"/>
      </w:pPr>
      <w:rPr>
        <w:rFonts w:hint="default"/>
        <w:b/>
      </w:rPr>
    </w:lvl>
    <w:lvl w:ilvl="1">
      <w:start w:val="1"/>
      <w:numFmt w:val="decimal"/>
      <w:isLgl w:val="false"/>
      <w:suff w:val="tab"/>
      <w:lvlText w:val="%1.%2."/>
      <w:lvlJc w:val="left"/>
      <w:pPr>
        <w:ind w:left="1190" w:hanging="480"/>
      </w:pPr>
      <w:rPr>
        <w:rFonts w:hint="default"/>
        <w:b w:val="0"/>
      </w:rPr>
    </w:lvl>
    <w:lvl w:ilvl="2">
      <w:start w:val="1"/>
      <w:numFmt w:val="decimal"/>
      <w:isLgl w:val="false"/>
      <w:suff w:val="tab"/>
      <w:lvlText w:val="%1.%2.%3."/>
      <w:lvlJc w:val="left"/>
      <w:pPr>
        <w:ind w:left="720" w:hanging="720"/>
      </w:pPr>
      <w:rPr>
        <w:rFonts w:hint="default"/>
      </w:rPr>
    </w:lvl>
    <w:lvl w:ilvl="3">
      <w:start w:val="1"/>
      <w:numFmt w:val="decimal"/>
      <w:isLgl w:val="false"/>
      <w:suff w:val="tab"/>
      <w:lvlText w:val="%1.%2.%3.%4."/>
      <w:lvlJc w:val="left"/>
      <w:pPr>
        <w:ind w:left="720" w:hanging="72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080" w:hanging="1080"/>
      </w:pPr>
      <w:rPr>
        <w:rFonts w:hint="default"/>
      </w:rPr>
    </w:lvl>
    <w:lvl w:ilvl="6">
      <w:start w:val="1"/>
      <w:numFmt w:val="decimal"/>
      <w:isLgl w:val="false"/>
      <w:suff w:val="tab"/>
      <w:lvlText w:val="%1.%2.%3.%4.%5.%6.%7."/>
      <w:lvlJc w:val="left"/>
      <w:pPr>
        <w:ind w:left="1440" w:hanging="1440"/>
      </w:pPr>
      <w:rPr>
        <w:rFonts w:hint="default"/>
      </w:rPr>
    </w:lvl>
    <w:lvl w:ilvl="7">
      <w:start w:val="1"/>
      <w:numFmt w:val="decimal"/>
      <w:isLgl w:val="false"/>
      <w:suff w:val="tab"/>
      <w:lvlText w:val="%1.%2.%3.%4.%5.%6.%7.%8."/>
      <w:lvlJc w:val="left"/>
      <w:pPr>
        <w:ind w:left="1440" w:hanging="1440"/>
      </w:pPr>
      <w:rPr>
        <w:rFonts w:hint="default"/>
      </w:rPr>
    </w:lvl>
    <w:lvl w:ilvl="8">
      <w:start w:val="1"/>
      <w:numFmt w:val="decimal"/>
      <w:isLgl w:val="false"/>
      <w:suff w:val="tab"/>
      <w:lvlText w:val="%1.%2.%3.%4.%5.%6.%7.%8.%9."/>
      <w:lvlJc w:val="left"/>
      <w:pPr>
        <w:ind w:left="1800" w:hanging="1800"/>
      </w:pPr>
      <w:rPr>
        <w:rFonts w:hint="default"/>
      </w:rPr>
    </w:lvl>
  </w:abstractNum>
  <w:abstractNum w:abstractNumId="17">
    <w:multiLevelType w:val="hybridMultilevel"/>
    <w:lvl w:ilvl="0">
      <w:start w:val="6"/>
      <w:numFmt w:val="decimal"/>
      <w:isLgl w:val="false"/>
      <w:suff w:val="tab"/>
      <w:lvlText w:val="%1."/>
      <w:lvlJc w:val="left"/>
      <w:pPr>
        <w:ind w:left="360" w:hanging="360"/>
      </w:pPr>
      <w:rPr>
        <w:rFonts w:hint="default"/>
      </w:rPr>
    </w:lvl>
    <w:lvl w:ilvl="1">
      <w:start w:val="8"/>
      <w:numFmt w:val="decimal"/>
      <w:isLgl w:val="false"/>
      <w:suff w:val="tab"/>
      <w:lvlText w:val="%1.%2."/>
      <w:lvlJc w:val="left"/>
      <w:pPr>
        <w:ind w:left="1080" w:hanging="360"/>
      </w:pPr>
      <w:rPr>
        <w:rFonts w:hint="default"/>
      </w:rPr>
    </w:lvl>
    <w:lvl w:ilvl="2">
      <w:start w:val="1"/>
      <w:numFmt w:val="decimal"/>
      <w:isLgl w:val="false"/>
      <w:suff w:val="tab"/>
      <w:lvlText w:val="%1.%2.%3."/>
      <w:lvlJc w:val="left"/>
      <w:pPr>
        <w:ind w:left="2160" w:hanging="720"/>
      </w:pPr>
      <w:rPr>
        <w:rFonts w:hint="default"/>
      </w:rPr>
    </w:lvl>
    <w:lvl w:ilvl="3">
      <w:start w:val="1"/>
      <w:numFmt w:val="decimal"/>
      <w:isLgl w:val="false"/>
      <w:suff w:val="tab"/>
      <w:lvlText w:val="%1.%2.%3.%4."/>
      <w:lvlJc w:val="left"/>
      <w:pPr>
        <w:ind w:left="2880" w:hanging="720"/>
      </w:pPr>
      <w:rPr>
        <w:rFonts w:hint="default"/>
      </w:rPr>
    </w:lvl>
    <w:lvl w:ilvl="4">
      <w:start w:val="1"/>
      <w:numFmt w:val="decimal"/>
      <w:isLgl w:val="false"/>
      <w:suff w:val="tab"/>
      <w:lvlText w:val="%1.%2.%3.%4.%5."/>
      <w:lvlJc w:val="left"/>
      <w:pPr>
        <w:ind w:left="3960" w:hanging="1080"/>
      </w:pPr>
      <w:rPr>
        <w:rFonts w:hint="default"/>
      </w:rPr>
    </w:lvl>
    <w:lvl w:ilvl="5">
      <w:start w:val="1"/>
      <w:numFmt w:val="decimal"/>
      <w:isLgl w:val="false"/>
      <w:suff w:val="tab"/>
      <w:lvlText w:val="%1.%2.%3.%4.%5.%6."/>
      <w:lvlJc w:val="left"/>
      <w:pPr>
        <w:ind w:left="4680" w:hanging="1080"/>
      </w:pPr>
      <w:rPr>
        <w:rFonts w:hint="default"/>
      </w:rPr>
    </w:lvl>
    <w:lvl w:ilvl="6">
      <w:start w:val="1"/>
      <w:numFmt w:val="decimal"/>
      <w:isLgl w:val="false"/>
      <w:suff w:val="tab"/>
      <w:lvlText w:val="%1.%2.%3.%4.%5.%6.%7."/>
      <w:lvlJc w:val="left"/>
      <w:pPr>
        <w:ind w:left="5760" w:hanging="1440"/>
      </w:pPr>
      <w:rPr>
        <w:rFonts w:hint="default"/>
      </w:rPr>
    </w:lvl>
    <w:lvl w:ilvl="7">
      <w:start w:val="1"/>
      <w:numFmt w:val="decimal"/>
      <w:isLgl w:val="false"/>
      <w:suff w:val="tab"/>
      <w:lvlText w:val="%1.%2.%3.%4.%5.%6.%7.%8."/>
      <w:lvlJc w:val="left"/>
      <w:pPr>
        <w:ind w:left="6480" w:hanging="1440"/>
      </w:pPr>
      <w:rPr>
        <w:rFonts w:hint="default"/>
      </w:rPr>
    </w:lvl>
    <w:lvl w:ilvl="8">
      <w:start w:val="1"/>
      <w:numFmt w:val="decimal"/>
      <w:isLgl w:val="false"/>
      <w:suff w:val="tab"/>
      <w:lvlText w:val="%1.%2.%3.%4.%5.%6.%7.%8.%9."/>
      <w:lvlJc w:val="left"/>
      <w:pPr>
        <w:ind w:left="7560" w:hanging="1800"/>
      </w:pPr>
      <w:rPr>
        <w:rFonts w:hint="default"/>
      </w:rPr>
    </w:lvl>
  </w:abstractNum>
  <w:abstractNum w:abstractNumId="18">
    <w:multiLevelType w:val="hybridMultilevel"/>
    <w:lvl w:ilvl="0">
      <w:start w:val="1"/>
      <w:numFmt w:val="decimal"/>
      <w:isLgl w:val="false"/>
      <w:suff w:val="tab"/>
      <w:lvlText w:val="%1."/>
      <w:lvlJc w:val="left"/>
      <w:pPr>
        <w:ind w:left="1069" w:hanging="360"/>
      </w:pPr>
      <w:rPr>
        <w:rFonts w:hint="default"/>
        <w:b w:val="0"/>
      </w:r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abstractNum w:abstractNumId="19">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num w:numId="1">
    <w:abstractNumId w:val="5"/>
  </w:num>
  <w:num w:numId="2">
    <w:abstractNumId w:val="1"/>
  </w:num>
  <w:num w:numId="3">
    <w:abstractNumId w:val="10"/>
  </w:num>
  <w:num w:numId="4">
    <w:abstractNumId w:val="18"/>
  </w:num>
  <w:num w:numId="5">
    <w:abstractNumId w:val="12"/>
  </w:num>
  <w:num w:numId="6">
    <w:abstractNumId w:val="14"/>
  </w:num>
  <w:num w:numId="7">
    <w:abstractNumId w:val="6"/>
  </w:num>
  <w:num w:numId="8">
    <w:abstractNumId w:val="2"/>
  </w:num>
  <w:num w:numId="9">
    <w:abstractNumId w:val="13"/>
  </w:num>
  <w:num w:numId="10">
    <w:abstractNumId w:val="9"/>
  </w:num>
  <w:num w:numId="11">
    <w:abstractNumId w:val="3"/>
  </w:num>
  <w:num w:numId="12">
    <w:abstractNumId w:val="0"/>
    <w:lvlOverride w:ilvl="0">
      <w:lvl w:ilvl="0">
        <w:start w:val="1"/>
        <w:numFmt w:val="bullet"/>
        <w:isLgl w:val="false"/>
        <w:suff w:val="tab"/>
        <w:lvlText w:val="-"/>
        <w:legacy w:legacy="1" w:legacyIndent="154" w:legacySpace="0"/>
        <w:lvlJc w:val="left"/>
        <w:pPr/>
        <w:rPr>
          <w:rFonts w:hint="default" w:ascii="Times New Roman" w:hAnsi="Times New Roman"/>
        </w:rPr>
      </w:lvl>
    </w:lvlOverride>
  </w:num>
  <w:num w:numId="13">
    <w:abstractNumId w:val="4"/>
  </w:num>
  <w:num w:numId="14">
    <w:abstractNumId w:val="7"/>
  </w:num>
  <w:num w:numId="15">
    <w:abstractNumId w:val="17"/>
  </w:num>
  <w:num w:numId="16">
    <w:abstractNumId w:val="16"/>
  </w:num>
  <w:num w:numId="17">
    <w:abstractNumId w:val="8"/>
  </w:num>
  <w:num w:numId="18">
    <w:abstractNumId w:val="11"/>
  </w:num>
  <w:num w:numId="19">
    <w:abstractNumId w:val="15"/>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9"/>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eastAsia="ru-RU"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1197">
    <w:name w:val="Heading 1 Char"/>
    <w:basedOn w:val="1367"/>
    <w:link w:val="1361"/>
    <w:uiPriority w:val="9"/>
    <w:rPr>
      <w:rFonts w:ascii="Arial" w:hAnsi="Arial" w:eastAsia="Arial" w:cs="Arial"/>
      <w:sz w:val="40"/>
      <w:szCs w:val="40"/>
    </w:rPr>
  </w:style>
  <w:style w:type="character" w:styleId="1198">
    <w:name w:val="Heading 2 Char"/>
    <w:basedOn w:val="1367"/>
    <w:link w:val="1362"/>
    <w:uiPriority w:val="9"/>
    <w:rPr>
      <w:rFonts w:ascii="Arial" w:hAnsi="Arial" w:eastAsia="Arial" w:cs="Arial"/>
      <w:sz w:val="34"/>
    </w:rPr>
  </w:style>
  <w:style w:type="character" w:styleId="1199">
    <w:name w:val="Heading 3 Char"/>
    <w:basedOn w:val="1367"/>
    <w:link w:val="1363"/>
    <w:uiPriority w:val="9"/>
    <w:rPr>
      <w:rFonts w:ascii="Arial" w:hAnsi="Arial" w:eastAsia="Arial" w:cs="Arial"/>
      <w:sz w:val="30"/>
      <w:szCs w:val="30"/>
    </w:rPr>
  </w:style>
  <w:style w:type="paragraph" w:styleId="1200">
    <w:name w:val="Heading 4"/>
    <w:basedOn w:val="1360"/>
    <w:next w:val="1360"/>
    <w:link w:val="1201"/>
    <w:uiPriority w:val="9"/>
    <w:unhideWhenUsed/>
    <w:qFormat/>
    <w:pPr>
      <w:keepLines/>
      <w:keepNext/>
      <w:spacing w:before="320" w:after="200"/>
      <w:outlineLvl w:val="3"/>
    </w:pPr>
    <w:rPr>
      <w:rFonts w:ascii="Arial" w:hAnsi="Arial" w:eastAsia="Arial" w:cs="Arial"/>
      <w:b/>
      <w:bCs/>
      <w:sz w:val="26"/>
      <w:szCs w:val="26"/>
    </w:rPr>
  </w:style>
  <w:style w:type="character" w:styleId="1201">
    <w:name w:val="Heading 4 Char"/>
    <w:basedOn w:val="1367"/>
    <w:link w:val="1200"/>
    <w:uiPriority w:val="9"/>
    <w:rPr>
      <w:rFonts w:ascii="Arial" w:hAnsi="Arial" w:eastAsia="Arial" w:cs="Arial"/>
      <w:b/>
      <w:bCs/>
      <w:sz w:val="26"/>
      <w:szCs w:val="26"/>
    </w:rPr>
  </w:style>
  <w:style w:type="paragraph" w:styleId="1202">
    <w:name w:val="Heading 5"/>
    <w:basedOn w:val="1360"/>
    <w:next w:val="1360"/>
    <w:link w:val="1203"/>
    <w:uiPriority w:val="9"/>
    <w:unhideWhenUsed/>
    <w:qFormat/>
    <w:pPr>
      <w:keepLines/>
      <w:keepNext/>
      <w:spacing w:before="320" w:after="200"/>
      <w:outlineLvl w:val="4"/>
    </w:pPr>
    <w:rPr>
      <w:rFonts w:ascii="Arial" w:hAnsi="Arial" w:eastAsia="Arial" w:cs="Arial"/>
      <w:b/>
      <w:bCs/>
      <w:sz w:val="24"/>
      <w:szCs w:val="24"/>
    </w:rPr>
  </w:style>
  <w:style w:type="character" w:styleId="1203">
    <w:name w:val="Heading 5 Char"/>
    <w:basedOn w:val="1367"/>
    <w:link w:val="1202"/>
    <w:uiPriority w:val="9"/>
    <w:rPr>
      <w:rFonts w:ascii="Arial" w:hAnsi="Arial" w:eastAsia="Arial" w:cs="Arial"/>
      <w:b/>
      <w:bCs/>
      <w:sz w:val="24"/>
      <w:szCs w:val="24"/>
    </w:rPr>
  </w:style>
  <w:style w:type="character" w:styleId="1204">
    <w:name w:val="Heading 6 Char"/>
    <w:basedOn w:val="1367"/>
    <w:link w:val="1364"/>
    <w:uiPriority w:val="9"/>
    <w:rPr>
      <w:rFonts w:ascii="Arial" w:hAnsi="Arial" w:eastAsia="Arial" w:cs="Arial"/>
      <w:b/>
      <w:bCs/>
      <w:sz w:val="22"/>
      <w:szCs w:val="22"/>
    </w:rPr>
  </w:style>
  <w:style w:type="character" w:styleId="1205">
    <w:name w:val="Heading 7 Char"/>
    <w:basedOn w:val="1367"/>
    <w:link w:val="1365"/>
    <w:uiPriority w:val="9"/>
    <w:rPr>
      <w:rFonts w:ascii="Arial" w:hAnsi="Arial" w:eastAsia="Arial" w:cs="Arial"/>
      <w:b/>
      <w:bCs/>
      <w:i/>
      <w:iCs/>
      <w:sz w:val="22"/>
      <w:szCs w:val="22"/>
    </w:rPr>
  </w:style>
  <w:style w:type="character" w:styleId="1206">
    <w:name w:val="Heading 8 Char"/>
    <w:basedOn w:val="1367"/>
    <w:link w:val="1366"/>
    <w:uiPriority w:val="9"/>
    <w:rPr>
      <w:rFonts w:ascii="Arial" w:hAnsi="Arial" w:eastAsia="Arial" w:cs="Arial"/>
      <w:i/>
      <w:iCs/>
      <w:sz w:val="22"/>
      <w:szCs w:val="22"/>
    </w:rPr>
  </w:style>
  <w:style w:type="paragraph" w:styleId="1207">
    <w:name w:val="Heading 9"/>
    <w:basedOn w:val="1360"/>
    <w:next w:val="1360"/>
    <w:link w:val="1208"/>
    <w:uiPriority w:val="9"/>
    <w:unhideWhenUsed/>
    <w:qFormat/>
    <w:pPr>
      <w:keepLines/>
      <w:keepNext/>
      <w:spacing w:before="320" w:after="200"/>
      <w:outlineLvl w:val="8"/>
    </w:pPr>
    <w:rPr>
      <w:rFonts w:ascii="Arial" w:hAnsi="Arial" w:eastAsia="Arial" w:cs="Arial"/>
      <w:i/>
      <w:iCs/>
      <w:sz w:val="21"/>
      <w:szCs w:val="21"/>
    </w:rPr>
  </w:style>
  <w:style w:type="character" w:styleId="1208">
    <w:name w:val="Heading 9 Char"/>
    <w:basedOn w:val="1367"/>
    <w:link w:val="1207"/>
    <w:uiPriority w:val="9"/>
    <w:rPr>
      <w:rFonts w:ascii="Arial" w:hAnsi="Arial" w:eastAsia="Arial" w:cs="Arial"/>
      <w:i/>
      <w:iCs/>
      <w:sz w:val="21"/>
      <w:szCs w:val="21"/>
    </w:rPr>
  </w:style>
  <w:style w:type="character" w:styleId="1209">
    <w:name w:val="Title Char"/>
    <w:basedOn w:val="1367"/>
    <w:link w:val="1370"/>
    <w:uiPriority w:val="10"/>
    <w:rPr>
      <w:sz w:val="48"/>
      <w:szCs w:val="48"/>
    </w:rPr>
  </w:style>
  <w:style w:type="paragraph" w:styleId="1210">
    <w:name w:val="Subtitle"/>
    <w:basedOn w:val="1360"/>
    <w:next w:val="1360"/>
    <w:link w:val="1211"/>
    <w:uiPriority w:val="11"/>
    <w:qFormat/>
    <w:pPr>
      <w:spacing w:before="200" w:after="200"/>
    </w:pPr>
    <w:rPr>
      <w:sz w:val="24"/>
      <w:szCs w:val="24"/>
    </w:rPr>
  </w:style>
  <w:style w:type="character" w:styleId="1211">
    <w:name w:val="Subtitle Char"/>
    <w:basedOn w:val="1367"/>
    <w:link w:val="1210"/>
    <w:uiPriority w:val="11"/>
    <w:rPr>
      <w:sz w:val="24"/>
      <w:szCs w:val="24"/>
    </w:rPr>
  </w:style>
  <w:style w:type="paragraph" w:styleId="1212">
    <w:name w:val="Quote"/>
    <w:basedOn w:val="1360"/>
    <w:next w:val="1360"/>
    <w:link w:val="1213"/>
    <w:uiPriority w:val="29"/>
    <w:qFormat/>
    <w:pPr>
      <w:ind w:left="720" w:right="720"/>
    </w:pPr>
    <w:rPr>
      <w:i/>
    </w:rPr>
  </w:style>
  <w:style w:type="character" w:styleId="1213">
    <w:name w:val="Quote Char"/>
    <w:link w:val="1212"/>
    <w:uiPriority w:val="29"/>
    <w:rPr>
      <w:i/>
    </w:rPr>
  </w:style>
  <w:style w:type="paragraph" w:styleId="1214">
    <w:name w:val="Intense Quote"/>
    <w:basedOn w:val="1360"/>
    <w:next w:val="1360"/>
    <w:link w:val="1215"/>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1215">
    <w:name w:val="Intense Quote Char"/>
    <w:link w:val="1214"/>
    <w:uiPriority w:val="30"/>
    <w:rPr>
      <w:i/>
    </w:rPr>
  </w:style>
  <w:style w:type="character" w:styleId="1216">
    <w:name w:val="Header Char"/>
    <w:basedOn w:val="1367"/>
    <w:link w:val="1375"/>
    <w:uiPriority w:val="99"/>
  </w:style>
  <w:style w:type="character" w:styleId="1217">
    <w:name w:val="Footer Char"/>
    <w:basedOn w:val="1367"/>
    <w:link w:val="1377"/>
    <w:uiPriority w:val="99"/>
  </w:style>
  <w:style w:type="paragraph" w:styleId="1218">
    <w:name w:val="Caption"/>
    <w:basedOn w:val="1360"/>
    <w:next w:val="1360"/>
    <w:link w:val="1219"/>
    <w:uiPriority w:val="35"/>
    <w:semiHidden/>
    <w:unhideWhenUsed/>
    <w:qFormat/>
    <w:pPr>
      <w:spacing w:line="276" w:lineRule="auto"/>
    </w:pPr>
    <w:rPr>
      <w:b/>
      <w:bCs/>
      <w:color w:val="4f81bd" w:themeColor="accent1"/>
      <w:sz w:val="18"/>
      <w:szCs w:val="18"/>
    </w:rPr>
  </w:style>
  <w:style w:type="character" w:styleId="1219">
    <w:name w:val="Caption Char"/>
    <w:basedOn w:val="1218"/>
    <w:link w:val="1377"/>
    <w:uiPriority w:val="99"/>
  </w:style>
  <w:style w:type="table" w:styleId="1220">
    <w:name w:val="Table Grid Light"/>
    <w:basedOn w:val="1368"/>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1221">
    <w:name w:val="Plain Table 1"/>
    <w:basedOn w:val="1368"/>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1222">
    <w:name w:val="Plain Table 2"/>
    <w:basedOn w:val="1368"/>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1223">
    <w:name w:val="Plain Table 3"/>
    <w:basedOn w:val="1368"/>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1224">
    <w:name w:val="Plain Table 4"/>
    <w:basedOn w:val="1368"/>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1225">
    <w:name w:val="Plain Table 5"/>
    <w:basedOn w:val="1368"/>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1226">
    <w:name w:val="Grid Table 1 Light"/>
    <w:basedOn w:val="1368"/>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1227">
    <w:name w:val="Grid Table 1 Light - Accent 1"/>
    <w:basedOn w:val="1368"/>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1228">
    <w:name w:val="Grid Table 1 Light - Accent 2"/>
    <w:basedOn w:val="1368"/>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1229">
    <w:name w:val="Grid Table 1 Light - Accent 3"/>
    <w:basedOn w:val="1368"/>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1230">
    <w:name w:val="Grid Table 1 Light - Accent 4"/>
    <w:basedOn w:val="1368"/>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1231">
    <w:name w:val="Grid Table 1 Light - Accent 5"/>
    <w:basedOn w:val="1368"/>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1232">
    <w:name w:val="Grid Table 1 Light - Accent 6"/>
    <w:basedOn w:val="1368"/>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1233">
    <w:name w:val="Grid Table 2"/>
    <w:basedOn w:val="1368"/>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1234">
    <w:name w:val="Grid Table 2 - Accent 1"/>
    <w:basedOn w:val="1368"/>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1235">
    <w:name w:val="Grid Table 2 - Accent 2"/>
    <w:basedOn w:val="1368"/>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1236">
    <w:name w:val="Grid Table 2 - Accent 3"/>
    <w:basedOn w:val="1368"/>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1237">
    <w:name w:val="Grid Table 2 - Accent 4"/>
    <w:basedOn w:val="1368"/>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1238">
    <w:name w:val="Grid Table 2 - Accent 5"/>
    <w:basedOn w:val="1368"/>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1239">
    <w:name w:val="Grid Table 2 - Accent 6"/>
    <w:basedOn w:val="1368"/>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1240">
    <w:name w:val="Grid Table 3"/>
    <w:basedOn w:val="1368"/>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241">
    <w:name w:val="Grid Table 3 - Accent 1"/>
    <w:basedOn w:val="1368"/>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242">
    <w:name w:val="Grid Table 3 - Accent 2"/>
    <w:basedOn w:val="1368"/>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243">
    <w:name w:val="Grid Table 3 - Accent 3"/>
    <w:basedOn w:val="1368"/>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244">
    <w:name w:val="Grid Table 3 - Accent 4"/>
    <w:basedOn w:val="1368"/>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245">
    <w:name w:val="Grid Table 3 - Accent 5"/>
    <w:basedOn w:val="1368"/>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246">
    <w:name w:val="Grid Table 3 - Accent 6"/>
    <w:basedOn w:val="1368"/>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247">
    <w:name w:val="Grid Table 4"/>
    <w:basedOn w:val="1368"/>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1248">
    <w:name w:val="Grid Table 4 - Accent 1"/>
    <w:basedOn w:val="1368"/>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1" w:themeFill="accent1" w:themeFillTint="32"/>
      </w:tcPr>
    </w:tblStylePr>
    <w:tblStylePr w:type="band1Vert">
      <w:rPr>
        <w:rFonts w:ascii="Arial" w:hAnsi="Arial"/>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1249">
    <w:name w:val="Grid Table 4 - Accent 2"/>
    <w:basedOn w:val="1368"/>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1250">
    <w:name w:val="Grid Table 4 - Accent 3"/>
    <w:basedOn w:val="1368"/>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1251">
    <w:name w:val="Grid Table 4 - Accent 4"/>
    <w:basedOn w:val="1368"/>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1252">
    <w:name w:val="Grid Table 4 - Accent 5"/>
    <w:basedOn w:val="1368"/>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1253">
    <w:name w:val="Grid Table 4 - Accent 6"/>
    <w:basedOn w:val="1368"/>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1254">
    <w:name w:val="Grid Table 5 Dark"/>
    <w:basedOn w:val="1368"/>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1255">
    <w:name w:val="Grid Table 5 Dark- Accent 1"/>
    <w:basedOn w:val="1368"/>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shd w:val="clear" w:color="ffffff" w:themeColor="accent1" w:fill="4f81bd" w:themeFill="accent1"/>
        <w:tcBorders>
          <w:top w:val="single" w:color="000000" w:themeColor="light1" w:sz="4" w:space="0"/>
        </w:tcBorders>
      </w:tcPr>
    </w:tblStylePr>
  </w:style>
  <w:style w:type="table" w:styleId="1256">
    <w:name w:val="Grid Table 5 Dark - Accent 2"/>
    <w:basedOn w:val="1368"/>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shd w:val="clear" w:color="ffffff" w:themeColor="accent2" w:fill="c0504d" w:themeFill="accent2"/>
        <w:tcBorders>
          <w:top w:val="single" w:color="000000" w:themeColor="light1" w:sz="4" w:space="0"/>
        </w:tcBorders>
      </w:tcPr>
    </w:tblStylePr>
  </w:style>
  <w:style w:type="table" w:styleId="1257">
    <w:name w:val="Grid Table 5 Dark - Accent 3"/>
    <w:basedOn w:val="1368"/>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shd w:val="clear" w:color="ffffff" w:themeColor="accent3" w:fill="9bbb59" w:themeFill="accent3"/>
        <w:tcBorders>
          <w:top w:val="single" w:color="000000" w:themeColor="light1" w:sz="4" w:space="0"/>
        </w:tcBorders>
      </w:tcPr>
    </w:tblStylePr>
  </w:style>
  <w:style w:type="table" w:styleId="1258">
    <w:name w:val="Grid Table 5 Dark- Accent 4"/>
    <w:basedOn w:val="1368"/>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shd w:val="clear" w:color="ffffff" w:themeColor="accent4" w:fill="8064a2" w:themeFill="accent4"/>
        <w:tcBorders>
          <w:top w:val="single" w:color="000000" w:themeColor="light1" w:sz="4" w:space="0"/>
        </w:tcBorders>
      </w:tcPr>
    </w:tblStylePr>
  </w:style>
  <w:style w:type="table" w:styleId="1259">
    <w:name w:val="Grid Table 5 Dark - Accent 5"/>
    <w:basedOn w:val="1368"/>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shd w:val="clear" w:color="ffffff" w:themeColor="accent5" w:fill="4bacc6" w:themeFill="accent5"/>
        <w:tcBorders>
          <w:top w:val="single" w:color="000000" w:themeColor="light1" w:sz="4" w:space="0"/>
        </w:tcBorders>
      </w:tcPr>
    </w:tblStylePr>
  </w:style>
  <w:style w:type="table" w:styleId="1260">
    <w:name w:val="Grid Table 5 Dark - Accent 6"/>
    <w:basedOn w:val="1368"/>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shd w:val="clear" w:color="ffffff" w:themeColor="accent6" w:fill="f79646" w:themeFill="accent6"/>
        <w:tcBorders>
          <w:top w:val="single" w:color="000000" w:themeColor="light1" w:sz="4" w:space="0"/>
        </w:tcBorders>
      </w:tcPr>
    </w:tblStylePr>
  </w:style>
  <w:style w:type="table" w:styleId="1261">
    <w:name w:val="Grid Table 6 Colorful"/>
    <w:basedOn w:val="1368"/>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1262">
    <w:name w:val="Grid Table 6 Colorful - Accent 1"/>
    <w:basedOn w:val="1368"/>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1263">
    <w:name w:val="Grid Table 6 Colorful - Accent 2"/>
    <w:basedOn w:val="1368"/>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1264">
    <w:name w:val="Grid Table 6 Colorful - Accent 3"/>
    <w:basedOn w:val="1368"/>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1265">
    <w:name w:val="Grid Table 6 Colorful - Accent 4"/>
    <w:basedOn w:val="1368"/>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1266">
    <w:name w:val="Grid Table 6 Colorful - Accent 5"/>
    <w:basedOn w:val="1368"/>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1267">
    <w:name w:val="Grid Table 6 Colorful - Accent 6"/>
    <w:basedOn w:val="1368"/>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1268">
    <w:name w:val="Grid Table 7 Colorful"/>
    <w:basedOn w:val="1368"/>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1269">
    <w:name w:val="Grid Table 7 Colorful - Accent 1"/>
    <w:basedOn w:val="1368"/>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70a3"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70a3"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70a3"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1270">
    <w:name w:val="Grid Table 7 Colorful - Accent 2"/>
    <w:basedOn w:val="1368"/>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1271">
    <w:name w:val="Grid Table 7 Colorful - Accent 3"/>
    <w:basedOn w:val="1368"/>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02f"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02f"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02f"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1272">
    <w:name w:val="Grid Table 7 Colorful - Accent 4"/>
    <w:basedOn w:val="1368"/>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1273">
    <w:name w:val="Grid Table 7 Colorful - Accent 5"/>
    <w:basedOn w:val="1368"/>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777"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777"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777"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1274">
    <w:name w:val="Grid Table 7 Colorful - Accent 6"/>
    <w:basedOn w:val="1368"/>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05307"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05307"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05307"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1275">
    <w:name w:val="List Table 1 Light"/>
    <w:basedOn w:val="1368"/>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1276">
    <w:name w:val="List Table 1 Light - Accent 1"/>
    <w:basedOn w:val="1368"/>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1277">
    <w:name w:val="List Table 1 Light - Accent 2"/>
    <w:basedOn w:val="1368"/>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1278">
    <w:name w:val="List Table 1 Light - Accent 3"/>
    <w:basedOn w:val="1368"/>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1279">
    <w:name w:val="List Table 1 Light - Accent 4"/>
    <w:basedOn w:val="1368"/>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1280">
    <w:name w:val="List Table 1 Light - Accent 5"/>
    <w:basedOn w:val="1368"/>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1281">
    <w:name w:val="List Table 1 Light - Accent 6"/>
    <w:basedOn w:val="1368"/>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1282">
    <w:name w:val="List Table 2"/>
    <w:basedOn w:val="1368"/>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1283">
    <w:name w:val="List Table 2 - Accent 1"/>
    <w:basedOn w:val="1368"/>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1284">
    <w:name w:val="List Table 2 - Accent 2"/>
    <w:basedOn w:val="1368"/>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1285">
    <w:name w:val="List Table 2 - Accent 3"/>
    <w:basedOn w:val="1368"/>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1286">
    <w:name w:val="List Table 2 - Accent 4"/>
    <w:basedOn w:val="1368"/>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1287">
    <w:name w:val="List Table 2 - Accent 5"/>
    <w:basedOn w:val="1368"/>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1288">
    <w:name w:val="List Table 2 - Accent 6"/>
    <w:basedOn w:val="1368"/>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1289">
    <w:name w:val="List Table 3"/>
    <w:basedOn w:val="1368"/>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290">
    <w:name w:val="List Table 3 - Accent 1"/>
    <w:basedOn w:val="1368"/>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1291">
    <w:name w:val="List Table 3 - Accent 2"/>
    <w:basedOn w:val="1368"/>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1292">
    <w:name w:val="List Table 3 - Accent 3"/>
    <w:basedOn w:val="1368"/>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1293">
    <w:name w:val="List Table 3 - Accent 4"/>
    <w:basedOn w:val="1368"/>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1294">
    <w:name w:val="List Table 3 - Accent 5"/>
    <w:basedOn w:val="1368"/>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1295">
    <w:name w:val="List Table 3 - Accent 6"/>
    <w:basedOn w:val="1368"/>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1296">
    <w:name w:val="List Table 4"/>
    <w:basedOn w:val="1368"/>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297">
    <w:name w:val="List Table 4 - Accent 1"/>
    <w:basedOn w:val="1368"/>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1298">
    <w:name w:val="List Table 4 - Accent 2"/>
    <w:basedOn w:val="1368"/>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1299">
    <w:name w:val="List Table 4 - Accent 3"/>
    <w:basedOn w:val="1368"/>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1300">
    <w:name w:val="List Table 4 - Accent 4"/>
    <w:basedOn w:val="1368"/>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1301">
    <w:name w:val="List Table 4 - Accent 5"/>
    <w:basedOn w:val="1368"/>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1302">
    <w:name w:val="List Table 4 - Accent 6"/>
    <w:basedOn w:val="1368"/>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1303">
    <w:name w:val="List Table 5 Dark"/>
    <w:basedOn w:val="1368"/>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04">
    <w:name w:val="List Table 5 Dark - Accent 1"/>
    <w:basedOn w:val="1368"/>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shd w:val="clear" w:color="ffffff" w:themeColor="accent1" w:fill="4f81bd" w:themeFill="accent1"/>
        <w:tcBorders>
          <w:top w:val="single" w:color="000000" w:themeColor="light1" w:sz="4" w:space="0"/>
          <w:bottom w:val="single" w:color="000000" w:themeColor="light1" w:sz="4" w:space="0"/>
        </w:tcBorders>
      </w:tcPr>
    </w:tblStylePr>
    <w:tblStylePr w:type="band1Vert">
      <w:tcPr>
        <w:shd w:val="clear" w:color="ffffff" w:themeColor="accent1" w:fill="4f81bd" w:themeFill="accent1"/>
        <w:tcBorders>
          <w:left w:val="single" w:color="000000" w:themeColor="light1" w:sz="4" w:space="0"/>
          <w:right w:val="single" w:color="000000" w:themeColor="light1" w:sz="4" w:space="0"/>
        </w:tcBorders>
      </w:tcPr>
    </w:tblStylePr>
    <w:tblStylePr w:type="band2Horz">
      <w:tcPr>
        <w:shd w:val="clear" w:color="ffffff" w:themeColor="accent1" w:fill="4f81bd"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f81bd"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05">
    <w:name w:val="List Table 5 Dark - Accent 2"/>
    <w:basedOn w:val="1368"/>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06">
    <w:name w:val="List Table 5 Dark - Accent 3"/>
    <w:basedOn w:val="1368"/>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07">
    <w:name w:val="List Table 5 Dark - Accent 4"/>
    <w:basedOn w:val="1368"/>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08">
    <w:name w:val="List Table 5 Dark - Accent 5"/>
    <w:basedOn w:val="1368"/>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09">
    <w:name w:val="List Table 5 Dark - Accent 6"/>
    <w:basedOn w:val="1368"/>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10">
    <w:name w:val="List Table 6 Colorful"/>
    <w:basedOn w:val="1368"/>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1311">
    <w:name w:val="List Table 6 Colorful - Accent 1"/>
    <w:basedOn w:val="1368"/>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1312">
    <w:name w:val="List Table 6 Colorful - Accent 2"/>
    <w:basedOn w:val="1368"/>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1313">
    <w:name w:val="List Table 6 Colorful - Accent 3"/>
    <w:basedOn w:val="1368"/>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1314">
    <w:name w:val="List Table 6 Colorful - Accent 4"/>
    <w:basedOn w:val="1368"/>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1315">
    <w:name w:val="List Table 6 Colorful - Accent 5"/>
    <w:basedOn w:val="1368"/>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1316">
    <w:name w:val="List Table 6 Colorful - Accent 6"/>
    <w:basedOn w:val="1368"/>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1317">
    <w:name w:val="List Table 7 Colorful"/>
    <w:basedOn w:val="1368"/>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1318">
    <w:name w:val="List Table 7 Colorful - Accent 1"/>
    <w:basedOn w:val="1368"/>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a4b71"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a4b71"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a4b71"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a4b71" w:themeColor="accent1" w:themeShade="95"/>
        <w:sz w:val="22"/>
      </w:rPr>
    </w:tblStylePr>
  </w:style>
  <w:style w:type="table" w:styleId="1319">
    <w:name w:val="List Table 7 Colorful - Accent 2"/>
    <w:basedOn w:val="1368"/>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9c3a37" w:themeColor="accent2" w:themeTint="97" w:themeShade="95"/>
        <w:sz w:val="22"/>
      </w:rPr>
    </w:tblStylePr>
  </w:style>
  <w:style w:type="table" w:styleId="1320">
    <w:name w:val="List Table 7 Colorful - Accent 3"/>
    <w:basedOn w:val="1368"/>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83f"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83f"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83f"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c983f" w:themeColor="accent3" w:themeTint="98" w:themeShade="95"/>
        <w:sz w:val="22"/>
      </w:rPr>
    </w:tblStylePr>
  </w:style>
  <w:style w:type="table" w:styleId="1321">
    <w:name w:val="List Table 7 Colorful - Accent 4"/>
    <w:basedOn w:val="1368"/>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664f82" w:themeColor="accent4" w:themeTint="9A" w:themeShade="95"/>
        <w:sz w:val="22"/>
      </w:rPr>
    </w:tblStylePr>
  </w:style>
  <w:style w:type="table" w:styleId="1322">
    <w:name w:val="List Table 7 Colorful - Accent 5"/>
    <w:basedOn w:val="1368"/>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aa0"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aa0"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aa0"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8aa0" w:themeColor="accent5" w:themeTint="9A" w:themeShade="95"/>
        <w:sz w:val="22"/>
      </w:rPr>
    </w:tblStylePr>
  </w:style>
  <w:style w:type="table" w:styleId="1323">
    <w:name w:val="List Table 7 Colorful - Accent 6"/>
    <w:basedOn w:val="1368"/>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9680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9680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9680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d9680c" w:themeColor="accent6" w:themeTint="98" w:themeShade="95"/>
        <w:sz w:val="22"/>
      </w:rPr>
    </w:tblStylePr>
  </w:style>
  <w:style w:type="table" w:styleId="1324">
    <w:name w:val="Lined - Accent"/>
    <w:basedOn w:val="1368"/>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325">
    <w:name w:val="Lined - Accent 1"/>
    <w:basedOn w:val="1368"/>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1326">
    <w:name w:val="Lined - Accent 2"/>
    <w:basedOn w:val="1368"/>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1327">
    <w:name w:val="Lined - Accent 3"/>
    <w:basedOn w:val="1368"/>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1328">
    <w:name w:val="Lined - Accent 4"/>
    <w:basedOn w:val="1368"/>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1329">
    <w:name w:val="Lined - Accent 5"/>
    <w:basedOn w:val="1368"/>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1330">
    <w:name w:val="Lined - Accent 6"/>
    <w:basedOn w:val="1368"/>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1331">
    <w:name w:val="Bordered &amp; Lined - Accent"/>
    <w:basedOn w:val="1368"/>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332">
    <w:name w:val="Bordered &amp; Lined - Accent 1"/>
    <w:basedOn w:val="1368"/>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1333">
    <w:name w:val="Bordered &amp; Lined - Accent 2"/>
    <w:basedOn w:val="1368"/>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1334">
    <w:name w:val="Bordered &amp; Lined - Accent 3"/>
    <w:basedOn w:val="1368"/>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1335">
    <w:name w:val="Bordered &amp; Lined - Accent 4"/>
    <w:basedOn w:val="1368"/>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1336">
    <w:name w:val="Bordered &amp; Lined - Accent 5"/>
    <w:basedOn w:val="1368"/>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1337">
    <w:name w:val="Bordered &amp; Lined - Accent 6"/>
    <w:basedOn w:val="1368"/>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1338">
    <w:name w:val="Bordered"/>
    <w:basedOn w:val="1368"/>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1339">
    <w:name w:val="Bordered - Accent 1"/>
    <w:basedOn w:val="1368"/>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1340">
    <w:name w:val="Bordered - Accent 2"/>
    <w:basedOn w:val="1368"/>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1341">
    <w:name w:val="Bordered - Accent 3"/>
    <w:basedOn w:val="1368"/>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1342">
    <w:name w:val="Bordered - Accent 4"/>
    <w:basedOn w:val="1368"/>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1343">
    <w:name w:val="Bordered - Accent 5"/>
    <w:basedOn w:val="1368"/>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1344">
    <w:name w:val="Bordered - Accent 6"/>
    <w:basedOn w:val="1368"/>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1345">
    <w:name w:val="Footnote Text Char"/>
    <w:link w:val="1380"/>
    <w:uiPriority w:val="99"/>
    <w:rPr>
      <w:sz w:val="18"/>
    </w:rPr>
  </w:style>
  <w:style w:type="paragraph" w:styleId="1346">
    <w:name w:val="endnote text"/>
    <w:basedOn w:val="1360"/>
    <w:link w:val="1347"/>
    <w:uiPriority w:val="99"/>
    <w:semiHidden/>
    <w:unhideWhenUsed/>
    <w:pPr>
      <w:spacing w:after="0" w:line="240" w:lineRule="auto"/>
    </w:pPr>
    <w:rPr>
      <w:sz w:val="20"/>
    </w:rPr>
  </w:style>
  <w:style w:type="character" w:styleId="1347">
    <w:name w:val="Endnote Text Char"/>
    <w:link w:val="1346"/>
    <w:uiPriority w:val="99"/>
    <w:rPr>
      <w:sz w:val="20"/>
    </w:rPr>
  </w:style>
  <w:style w:type="character" w:styleId="1348">
    <w:name w:val="endnote reference"/>
    <w:basedOn w:val="1367"/>
    <w:uiPriority w:val="99"/>
    <w:semiHidden/>
    <w:unhideWhenUsed/>
    <w:rPr>
      <w:vertAlign w:val="superscript"/>
    </w:rPr>
  </w:style>
  <w:style w:type="paragraph" w:styleId="1349">
    <w:name w:val="toc 1"/>
    <w:basedOn w:val="1360"/>
    <w:next w:val="1360"/>
    <w:uiPriority w:val="39"/>
    <w:unhideWhenUsed/>
    <w:pPr>
      <w:ind w:left="0" w:right="0" w:firstLine="0"/>
      <w:spacing w:after="57"/>
    </w:pPr>
  </w:style>
  <w:style w:type="paragraph" w:styleId="1350">
    <w:name w:val="toc 2"/>
    <w:basedOn w:val="1360"/>
    <w:next w:val="1360"/>
    <w:uiPriority w:val="39"/>
    <w:unhideWhenUsed/>
    <w:pPr>
      <w:ind w:left="283" w:right="0" w:firstLine="0"/>
      <w:spacing w:after="57"/>
    </w:pPr>
  </w:style>
  <w:style w:type="paragraph" w:styleId="1351">
    <w:name w:val="toc 3"/>
    <w:basedOn w:val="1360"/>
    <w:next w:val="1360"/>
    <w:uiPriority w:val="39"/>
    <w:unhideWhenUsed/>
    <w:pPr>
      <w:ind w:left="567" w:right="0" w:firstLine="0"/>
      <w:spacing w:after="57"/>
    </w:pPr>
  </w:style>
  <w:style w:type="paragraph" w:styleId="1352">
    <w:name w:val="toc 4"/>
    <w:basedOn w:val="1360"/>
    <w:next w:val="1360"/>
    <w:uiPriority w:val="39"/>
    <w:unhideWhenUsed/>
    <w:pPr>
      <w:ind w:left="850" w:right="0" w:firstLine="0"/>
      <w:spacing w:after="57"/>
    </w:pPr>
  </w:style>
  <w:style w:type="paragraph" w:styleId="1353">
    <w:name w:val="toc 5"/>
    <w:basedOn w:val="1360"/>
    <w:next w:val="1360"/>
    <w:uiPriority w:val="39"/>
    <w:unhideWhenUsed/>
    <w:pPr>
      <w:ind w:left="1134" w:right="0" w:firstLine="0"/>
      <w:spacing w:after="57"/>
    </w:pPr>
  </w:style>
  <w:style w:type="paragraph" w:styleId="1354">
    <w:name w:val="toc 6"/>
    <w:basedOn w:val="1360"/>
    <w:next w:val="1360"/>
    <w:uiPriority w:val="39"/>
    <w:unhideWhenUsed/>
    <w:pPr>
      <w:ind w:left="1417" w:right="0" w:firstLine="0"/>
      <w:spacing w:after="57"/>
    </w:pPr>
  </w:style>
  <w:style w:type="paragraph" w:styleId="1355">
    <w:name w:val="toc 7"/>
    <w:basedOn w:val="1360"/>
    <w:next w:val="1360"/>
    <w:uiPriority w:val="39"/>
    <w:unhideWhenUsed/>
    <w:pPr>
      <w:ind w:left="1701" w:right="0" w:firstLine="0"/>
      <w:spacing w:after="57"/>
    </w:pPr>
  </w:style>
  <w:style w:type="paragraph" w:styleId="1356">
    <w:name w:val="toc 8"/>
    <w:basedOn w:val="1360"/>
    <w:next w:val="1360"/>
    <w:uiPriority w:val="39"/>
    <w:unhideWhenUsed/>
    <w:pPr>
      <w:ind w:left="1984" w:right="0" w:firstLine="0"/>
      <w:spacing w:after="57"/>
    </w:pPr>
  </w:style>
  <w:style w:type="paragraph" w:styleId="1357">
    <w:name w:val="toc 9"/>
    <w:basedOn w:val="1360"/>
    <w:next w:val="1360"/>
    <w:uiPriority w:val="39"/>
    <w:unhideWhenUsed/>
    <w:pPr>
      <w:ind w:left="2268" w:right="0" w:firstLine="0"/>
      <w:spacing w:after="57"/>
    </w:pPr>
  </w:style>
  <w:style w:type="paragraph" w:styleId="1358">
    <w:name w:val="TOC Heading"/>
    <w:uiPriority w:val="39"/>
    <w:unhideWhenUsed/>
  </w:style>
  <w:style w:type="paragraph" w:styleId="1359">
    <w:name w:val="table of figures"/>
    <w:basedOn w:val="1360"/>
    <w:next w:val="1360"/>
    <w:uiPriority w:val="99"/>
    <w:unhideWhenUsed/>
    <w:pPr>
      <w:spacing w:after="0" w:afterAutospacing="0"/>
    </w:pPr>
  </w:style>
  <w:style w:type="paragraph" w:styleId="1360" w:default="1">
    <w:name w:val="Normal"/>
    <w:qFormat/>
    <w:rPr>
      <w:sz w:val="24"/>
      <w:szCs w:val="24"/>
    </w:rPr>
  </w:style>
  <w:style w:type="paragraph" w:styleId="1361">
    <w:name w:val="Heading 1"/>
    <w:basedOn w:val="1360"/>
    <w:next w:val="1360"/>
    <w:qFormat/>
    <w:pPr>
      <w:jc w:val="center"/>
      <w:keepNext/>
      <w:outlineLvl w:val="0"/>
    </w:pPr>
    <w:rPr>
      <w:szCs w:val="20"/>
    </w:rPr>
  </w:style>
  <w:style w:type="paragraph" w:styleId="1362">
    <w:name w:val="Heading 2"/>
    <w:basedOn w:val="1360"/>
    <w:next w:val="1360"/>
    <w:qFormat/>
    <w:pPr>
      <w:keepNext/>
      <w:spacing w:before="240" w:after="60"/>
      <w:outlineLvl w:val="1"/>
    </w:pPr>
    <w:rPr>
      <w:rFonts w:ascii="Arial" w:hAnsi="Arial" w:cs="Arial"/>
      <w:b/>
      <w:bCs/>
      <w:i/>
      <w:iCs/>
      <w:sz w:val="28"/>
      <w:szCs w:val="28"/>
    </w:rPr>
  </w:style>
  <w:style w:type="paragraph" w:styleId="1363">
    <w:name w:val="Heading 3"/>
    <w:basedOn w:val="1360"/>
    <w:next w:val="1360"/>
    <w:qFormat/>
    <w:pPr>
      <w:ind w:right="-1192"/>
      <w:jc w:val="center"/>
      <w:keepNext/>
      <w:tabs>
        <w:tab w:val="left" w:pos="3828" w:leader="none"/>
        <w:tab w:val="left" w:pos="9498" w:leader="none"/>
      </w:tabs>
      <w:outlineLvl w:val="2"/>
    </w:pPr>
    <w:rPr>
      <w:szCs w:val="20"/>
    </w:rPr>
  </w:style>
  <w:style w:type="paragraph" w:styleId="1364">
    <w:name w:val="Heading 6"/>
    <w:basedOn w:val="1360"/>
    <w:next w:val="1360"/>
    <w:qFormat/>
    <w:pPr>
      <w:numPr>
        <w:ilvl w:val="12"/>
      </w:numPr>
      <w:keepNext/>
      <w:spacing w:line="228" w:lineRule="auto"/>
      <w:tabs>
        <w:tab w:val="center" w:pos="4213" w:leader="none"/>
        <w:tab w:val="right" w:pos="8426" w:leader="none"/>
      </w:tabs>
      <w:outlineLvl w:val="5"/>
    </w:pPr>
    <w:rPr>
      <w:szCs w:val="20"/>
    </w:rPr>
  </w:style>
  <w:style w:type="paragraph" w:styleId="1365">
    <w:name w:val="Heading 7"/>
    <w:basedOn w:val="1360"/>
    <w:next w:val="1360"/>
    <w:qFormat/>
    <w:pPr>
      <w:ind w:firstLine="33"/>
      <w:jc w:val="center"/>
      <w:keepNext/>
      <w:outlineLvl w:val="6"/>
    </w:pPr>
    <w:rPr>
      <w:szCs w:val="20"/>
    </w:rPr>
  </w:style>
  <w:style w:type="paragraph" w:styleId="1366">
    <w:name w:val="Heading 8"/>
    <w:basedOn w:val="1360"/>
    <w:next w:val="1360"/>
    <w:qFormat/>
    <w:pPr>
      <w:keepNext/>
      <w:outlineLvl w:val="7"/>
    </w:pPr>
    <w:rPr>
      <w:b/>
      <w:bCs/>
      <w:szCs w:val="20"/>
    </w:rPr>
  </w:style>
  <w:style w:type="character" w:styleId="1367" w:default="1">
    <w:name w:val="Default Paragraph Font"/>
    <w:uiPriority w:val="1"/>
    <w:semiHidden/>
    <w:unhideWhenUsed/>
  </w:style>
  <w:style w:type="table" w:styleId="1368" w:default="1">
    <w:name w:val="Normal Table"/>
    <w:uiPriority w:val="99"/>
    <w:semiHidden/>
    <w:unhideWhenUsed/>
    <w:tblPr>
      <w:tblInd w:w="0" w:type="dxa"/>
      <w:tblCellMar>
        <w:left w:w="108" w:type="dxa"/>
        <w:top w:w="0" w:type="dxa"/>
        <w:right w:w="108" w:type="dxa"/>
        <w:bottom w:w="0" w:type="dxa"/>
      </w:tblCellMar>
    </w:tblPr>
  </w:style>
  <w:style w:type="numbering" w:styleId="1369" w:default="1">
    <w:name w:val="No List"/>
    <w:uiPriority w:val="99"/>
    <w:semiHidden/>
    <w:unhideWhenUsed/>
  </w:style>
  <w:style w:type="paragraph" w:styleId="1370">
    <w:name w:val="Title"/>
    <w:basedOn w:val="1360"/>
    <w:qFormat/>
    <w:pPr>
      <w:ind w:firstLine="720"/>
      <w:jc w:val="center"/>
    </w:pPr>
    <w:rPr>
      <w:szCs w:val="20"/>
    </w:rPr>
  </w:style>
  <w:style w:type="paragraph" w:styleId="1371">
    <w:name w:val="Body Text Indent 2"/>
    <w:basedOn w:val="1360"/>
    <w:pPr>
      <w:ind w:firstLine="426"/>
      <w:jc w:val="both"/>
      <w:spacing w:after="80"/>
    </w:pPr>
    <w:rPr>
      <w:rFonts w:ascii="Arial" w:hAnsi="Arial"/>
      <w:sz w:val="20"/>
      <w:szCs w:val="20"/>
    </w:rPr>
  </w:style>
  <w:style w:type="paragraph" w:styleId="1372">
    <w:name w:val="Body Text Indent"/>
    <w:basedOn w:val="1360"/>
    <w:pPr>
      <w:ind w:firstLine="720"/>
      <w:jc w:val="both"/>
    </w:pPr>
    <w:rPr>
      <w:rFonts w:ascii="Arial" w:hAnsi="Arial"/>
      <w:sz w:val="20"/>
      <w:szCs w:val="20"/>
    </w:rPr>
  </w:style>
  <w:style w:type="paragraph" w:styleId="1373" w:customStyle="1">
    <w:name w:val="Head"/>
    <w:basedOn w:val="1360"/>
    <w:pPr>
      <w:jc w:val="center"/>
      <w:keepLines/>
      <w:keepNext/>
      <w:spacing w:before="120" w:after="120"/>
    </w:pPr>
    <w:rPr>
      <w:rFonts w:ascii="TimesET" w:hAnsi="TimesET"/>
      <w:b/>
      <w:szCs w:val="20"/>
    </w:rPr>
  </w:style>
  <w:style w:type="paragraph" w:styleId="1374">
    <w:name w:val="Body Text Indent 3"/>
    <w:basedOn w:val="1360"/>
    <w:pPr>
      <w:ind w:firstLine="720"/>
      <w:jc w:val="both"/>
      <w:spacing w:after="80"/>
    </w:pPr>
    <w:rPr>
      <w:rFonts w:ascii="Arial" w:hAnsi="Arial"/>
      <w:sz w:val="20"/>
      <w:szCs w:val="20"/>
    </w:rPr>
  </w:style>
  <w:style w:type="paragraph" w:styleId="1375">
    <w:name w:val="Header"/>
    <w:basedOn w:val="1360"/>
    <w:link w:val="1400"/>
    <w:pPr>
      <w:tabs>
        <w:tab w:val="center" w:pos="4153" w:leader="none"/>
        <w:tab w:val="right" w:pos="8306" w:leader="none"/>
      </w:tabs>
    </w:pPr>
    <w:rPr>
      <w:sz w:val="20"/>
      <w:szCs w:val="20"/>
    </w:rPr>
  </w:style>
  <w:style w:type="character" w:styleId="1376">
    <w:name w:val="page number"/>
    <w:basedOn w:val="1367"/>
  </w:style>
  <w:style w:type="paragraph" w:styleId="1377">
    <w:name w:val="Footer"/>
    <w:basedOn w:val="1360"/>
    <w:pPr>
      <w:ind w:right="360" w:firstLine="360"/>
      <w:jc w:val="both"/>
      <w:spacing w:after="80"/>
      <w:tabs>
        <w:tab w:val="center" w:pos="4252" w:leader="none"/>
        <w:tab w:val="right" w:pos="8504" w:leader="none"/>
      </w:tabs>
      <w:pBdr>
        <w:top w:val="single" w:color="000000" w:sz="6" w:space="1"/>
      </w:pBdr>
    </w:pPr>
    <w:rPr>
      <w:rFonts w:ascii="TimesET" w:hAnsi="TimesET"/>
      <w:sz w:val="16"/>
      <w:szCs w:val="20"/>
    </w:rPr>
  </w:style>
  <w:style w:type="paragraph" w:styleId="1378">
    <w:name w:val="Normal (Web)"/>
    <w:basedOn w:val="1360"/>
    <w:pPr>
      <w:spacing w:before="100" w:beforeAutospacing="1" w:after="100" w:afterAutospacing="1"/>
    </w:pPr>
    <w:rPr>
      <w:rFonts w:ascii="Verdana" w:hAnsi="Verdana" w:eastAsia="Arial Unicode MS"/>
      <w:sz w:val="20"/>
      <w:szCs w:val="20"/>
    </w:rPr>
  </w:style>
  <w:style w:type="paragraph" w:styleId="1379">
    <w:name w:val="Body Text"/>
    <w:basedOn w:val="1360"/>
    <w:pPr>
      <w:jc w:val="both"/>
      <w:spacing w:line="240" w:lineRule="atLeast"/>
    </w:pPr>
    <w:rPr>
      <w:szCs w:val="20"/>
    </w:rPr>
  </w:style>
  <w:style w:type="paragraph" w:styleId="1380">
    <w:name w:val="footnote text"/>
    <w:basedOn w:val="1360"/>
    <w:link w:val="1387"/>
    <w:rPr>
      <w:sz w:val="20"/>
      <w:szCs w:val="20"/>
    </w:rPr>
  </w:style>
  <w:style w:type="character" w:styleId="1381">
    <w:name w:val="footnote reference"/>
    <w:uiPriority w:val="99"/>
    <w:rPr>
      <w:vertAlign w:val="superscript"/>
    </w:rPr>
  </w:style>
  <w:style w:type="paragraph" w:styleId="1382" w:customStyle="1">
    <w:name w:val="FR1"/>
    <w:pPr>
      <w:jc w:val="right"/>
      <w:spacing w:before="20"/>
      <w:widowControl w:val="off"/>
    </w:pPr>
    <w:rPr>
      <w:rFonts w:ascii="Arial" w:hAnsi="Arial"/>
    </w:rPr>
  </w:style>
  <w:style w:type="paragraph" w:styleId="1383">
    <w:name w:val="Body Text 2"/>
    <w:basedOn w:val="1360"/>
    <w:link w:val="1394"/>
    <w:rPr>
      <w:szCs w:val="20"/>
    </w:rPr>
  </w:style>
  <w:style w:type="paragraph" w:styleId="1384">
    <w:name w:val="Balloon Text"/>
    <w:basedOn w:val="1360"/>
    <w:link w:val="1385"/>
    <w:rPr>
      <w:rFonts w:ascii="Tahoma" w:hAnsi="Tahoma"/>
      <w:sz w:val="16"/>
      <w:szCs w:val="16"/>
    </w:rPr>
  </w:style>
  <w:style w:type="character" w:styleId="1385" w:customStyle="1">
    <w:name w:val="Текст выноски Знак"/>
    <w:link w:val="1384"/>
    <w:rPr>
      <w:rFonts w:ascii="Tahoma" w:hAnsi="Tahoma" w:cs="Tahoma"/>
      <w:sz w:val="16"/>
      <w:szCs w:val="16"/>
    </w:rPr>
  </w:style>
  <w:style w:type="paragraph" w:styleId="1386">
    <w:name w:val="List Paragraph"/>
    <w:basedOn w:val="1360"/>
    <w:link w:val="1388"/>
    <w:uiPriority w:val="34"/>
    <w:qFormat/>
    <w:pPr>
      <w:ind w:left="720"/>
      <w:spacing w:after="200" w:line="276" w:lineRule="auto"/>
    </w:pPr>
    <w:rPr>
      <w:rFonts w:ascii="Calibri" w:hAnsi="Calibri"/>
      <w:sz w:val="22"/>
      <w:szCs w:val="22"/>
      <w:lang w:eastAsia="ar-SA"/>
    </w:rPr>
  </w:style>
  <w:style w:type="character" w:styleId="1387" w:customStyle="1">
    <w:name w:val="Текст сноски Знак"/>
    <w:basedOn w:val="1367"/>
    <w:link w:val="1380"/>
  </w:style>
  <w:style w:type="character" w:styleId="1388" w:customStyle="1">
    <w:name w:val="Абзац списка Знак"/>
    <w:link w:val="1386"/>
    <w:uiPriority w:val="34"/>
    <w:qFormat/>
    <w:rPr>
      <w:rFonts w:ascii="Calibri" w:hAnsi="Calibri"/>
      <w:sz w:val="22"/>
      <w:szCs w:val="22"/>
      <w:lang w:eastAsia="ar-SA"/>
    </w:rPr>
  </w:style>
  <w:style w:type="paragraph" w:styleId="1389" w:customStyle="1">
    <w:name w:val="ConsPlusNormal"/>
    <w:pPr>
      <w:ind w:firstLine="720"/>
    </w:pPr>
    <w:rPr>
      <w:rFonts w:ascii="Arial" w:hAnsi="Arial" w:eastAsia="Arial" w:cs="Arial"/>
      <w:lang w:eastAsia="ar-SA"/>
    </w:rPr>
  </w:style>
  <w:style w:type="character" w:styleId="1390" w:customStyle="1">
    <w:name w:val="WW8Num1z6"/>
    <w:rPr>
      <w:rFonts w:cs="Times New Roman"/>
    </w:rPr>
  </w:style>
  <w:style w:type="paragraph" w:styleId="1391" w:customStyle="1">
    <w:name w:val="ConsNormal"/>
    <w:pPr>
      <w:ind w:firstLine="720"/>
      <w:widowControl w:val="off"/>
    </w:pPr>
    <w:rPr>
      <w:rFonts w:ascii="Arial" w:hAnsi="Arial" w:eastAsia="Arial"/>
      <w:lang w:eastAsia="ar-SA"/>
    </w:rPr>
  </w:style>
  <w:style w:type="character" w:styleId="1392" w:customStyle="1">
    <w:name w:val="WW-Absatz-Standardschriftart"/>
  </w:style>
  <w:style w:type="paragraph" w:styleId="1393" w:customStyle="1">
    <w:name w:val="Основной текст с отступом 22"/>
    <w:basedOn w:val="1360"/>
    <w:pPr>
      <w:ind w:left="283"/>
      <w:spacing w:after="120" w:line="480" w:lineRule="auto"/>
    </w:pPr>
    <w:rPr>
      <w:lang w:eastAsia="ar-SA"/>
    </w:rPr>
  </w:style>
  <w:style w:type="character" w:styleId="1394" w:customStyle="1">
    <w:name w:val="Основной текст 2 Знак"/>
    <w:link w:val="1383"/>
    <w:rPr>
      <w:sz w:val="24"/>
    </w:rPr>
  </w:style>
  <w:style w:type="character" w:styleId="1395">
    <w:name w:val="Hyperlink"/>
    <w:uiPriority w:val="99"/>
    <w:rPr>
      <w:color w:val="0000ff"/>
      <w:u w:val="single"/>
    </w:rPr>
  </w:style>
  <w:style w:type="character" w:styleId="1396" w:customStyle="1">
    <w:name w:val="Символ сноски"/>
    <w:rPr>
      <w:rFonts w:hint="default" w:ascii="Times New Roman" w:hAnsi="Times New Roman" w:cs="Times New Roman"/>
      <w:vertAlign w:val="superscript"/>
    </w:rPr>
  </w:style>
  <w:style w:type="table" w:styleId="1397">
    <w:name w:val="Table Grid"/>
    <w:basedOn w:val="1368"/>
    <w:uiPriority w:val="59"/>
    <w:rPr>
      <w:rFonts w:ascii="Calibri" w:hAnsi="Calibri" w:eastAsia="Calibri"/>
      <w:sz w:val="22"/>
      <w:szCs w:val="22"/>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1398">
    <w:name w:val="No Spacing"/>
    <w:uiPriority w:val="1"/>
    <w:qFormat/>
    <w:rPr>
      <w:rFonts w:ascii="Calibri" w:hAnsi="Calibri" w:eastAsia="Calibri"/>
      <w:sz w:val="22"/>
      <w:szCs w:val="22"/>
      <w:lang w:eastAsia="en-US"/>
    </w:rPr>
  </w:style>
  <w:style w:type="character" w:styleId="1399" w:customStyle="1">
    <w:name w:val="WW8Num3z1"/>
    <w:rPr>
      <w:rFonts w:cs="Times New Roman"/>
      <w:b w:val="0"/>
      <w:i w:val="0"/>
      <w:iCs w:val="0"/>
      <w:color w:val="auto"/>
    </w:rPr>
  </w:style>
  <w:style w:type="character" w:styleId="1400" w:customStyle="1">
    <w:name w:val="Верхний колонтитул Знак"/>
    <w:basedOn w:val="1367"/>
    <w:link w:val="1375"/>
  </w:style>
  <w:style w:type="paragraph" w:styleId="1401" w:customStyle="1">
    <w:name w:val="Основной текст 21"/>
    <w:basedOn w:val="1360"/>
    <w:rPr>
      <w:szCs w:val="20"/>
      <w:lang w:eastAsia="ar-SA"/>
    </w:rPr>
  </w:style>
  <w:style w:type="table" w:styleId="1402" w:customStyle="1">
    <w:name w:val="Сетка таблицы2"/>
    <w:basedOn w:val="1368"/>
    <w:next w:val="1397"/>
    <w:uiPriority w:val="59"/>
    <w:rPr>
      <w:rFonts w:ascii="Calibri" w:hAnsi="Calibri" w:eastAsia="Calibri"/>
      <w:sz w:val="22"/>
      <w:szCs w:val="22"/>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header" Target="header3.xml" /><Relationship Id="rId12" Type="http://schemas.openxmlformats.org/officeDocument/2006/relationships/footer" Target="footer1.xml" /><Relationship Id="rId13" Type="http://schemas.openxmlformats.org/officeDocument/2006/relationships/footer" Target="footer2.xml" /><Relationship Id="rId14" Type="http://schemas.openxmlformats.org/officeDocument/2006/relationships/customXml" Target="../customXml/item1.xml" /><Relationship Id="rId15" Type="http://schemas.openxmlformats.org/officeDocument/2006/relationships/customXml" Target="../customXml/item2.xml" /><Relationship Id="rId16" Type="http://schemas.openxmlformats.org/officeDocument/2006/relationships/customXml" Target="../customXml/item3.xml" /><Relationship Id="rId17" Type="http://schemas.openxmlformats.org/officeDocument/2006/relationships/customXml" Target="../customXml/item4.xml" /><Relationship Id="rId18" Type="http://schemas.openxmlformats.org/officeDocument/2006/relationships/customXml" Target="../customXml/item5.xml" /><Relationship Id="rId19" Type="http://schemas.openxmlformats.org/officeDocument/2006/relationships/customXml" Target="../customXml/item6.xml" /><Relationship Id="rId20" Type="http://schemas.openxmlformats.org/officeDocument/2006/relationships/hyperlink" Target="mailto:Rek.SV@nwenergo.com"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_rels/item5.xml.rels><?xml version="1.0" encoding="UTF-8" standalone="yes"?><Relationships xmlns="http://schemas.openxmlformats.org/package/2006/relationships"><Relationship Id="rId1" Type="http://schemas.openxmlformats.org/officeDocument/2006/relationships/customXmlProps" Target="itemProps5.xml" /></Relationships>
</file>

<file path=customXml/_rels/item6.xml.rels><?xml version="1.0" encoding="UTF-8" standalone="yes"?><Relationships xmlns="http://schemas.openxmlformats.org/package/2006/relationships"><Relationship Id="rId1" Type="http://schemas.openxmlformats.org/officeDocument/2006/relationships/customXmlProps" Target="itemProps6.xml" /></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hexUID xmlns="87d696d5-61eb-46c3-a090-f867056e698b" xsi:nil="true"/>
    <CtDsParentPurchaseID xmlns="87d696d5-61eb-46c3-a090-f867056e698b" xsi:nil="true"/>
    <CtDsParentPurchaseLookup xmlns="87d696d5-61eb-46c3-a090-f867056e698b" xsi:nil="true"/>
    <lenDocumentGroup xmlns="ac894885-9a97-4f60-9d8f-265904d7f808">03. Комплект документов на закупку</lenDocumentGroup>
    <dsAttachmentType xmlns="87D696D5-61EB-46C3-A090-F867056E698B">Иные документы</dsAttachmentType>
    <DsSaperionFileName xmlns="87d696d5-61eb-46c3-a090-f867056e698b" xsi:nil="true"/>
  </documentManagement>
</p:properties>
</file>

<file path=customXml/item5.xml><?xml version="1.0" encoding="utf-8"?>
<ct:contentTypeSchema xmlns:ct="http://schemas.microsoft.com/office/2006/metadata/contentType" xmlns:ma="http://schemas.microsoft.com/office/2006/metadata/properties/metaAttributes" ct:_="" ma:_="" ma:contentTypeName="Вложение" ma:contentTypeID="0x010100355FBFFF1FCF49619411784FC9BE36EB002584A2AAB6D6DD48B2C1EF6CB26D543B" ma:contentTypeVersion="7" ma:contentTypeDescription="Файл вложения в РКК" ma:contentTypeScope="" ma:versionID="98a2f1a8ec3970bf5c6ec0cce5ca1e40">
  <xsd:schema xmlns:xsd="http://www.w3.org/2001/XMLSchema" xmlns:xs="http://www.w3.org/2001/XMLSchema" xmlns:p="http://schemas.microsoft.com/office/2006/metadata/properties" xmlns:ns2="ac894885-9a97-4f60-9d8f-265904d7f808" xmlns:ns3="87D696D5-61EB-46C3-A090-F867056E698B" xmlns:ns4="87d696d5-61eb-46c3-a090-f867056e698b" targetNamespace="http://schemas.microsoft.com/office/2006/metadata/properties" ma:root="true" ma:fieldsID="d7e028cc23b7f2c23b699e75889bde43" ns2:_="" ns3:_="" ns4:_="">
    <xsd:import namespace="ac894885-9a97-4f60-9d8f-265904d7f808"/>
    <xsd:import namespace="87D696D5-61EB-46C3-A090-F867056E698B"/>
    <xsd:import namespace="87d696d5-61eb-46c3-a090-f867056e698b"/>
    <xsd:element name="properties">
      <xsd:complexType>
        <xsd:sequence>
          <xsd:element name="documentManagement">
            <xsd:complexType>
              <xsd:all>
                <xsd:element ref="ns2:_dlc_DocId" minOccurs="0"/>
                <xsd:element ref="ns2:_dlc_DocIdUrl" minOccurs="0"/>
                <xsd:element ref="ns2:_dlc_DocIdPersistId" minOccurs="0"/>
                <xsd:element ref="ns3:dsAttachmentType"/>
                <xsd:element ref="ns4:CtDsParentPurchaseID" minOccurs="0"/>
                <xsd:element ref="ns4:CtDsParentPurchaseLookup" minOccurs="0"/>
                <xsd:element ref="ns3:dsDocType" minOccurs="0"/>
                <xsd:element ref="ns3:DocKind" minOccurs="0"/>
                <xsd:element ref="ns4:hexUID" minOccurs="0"/>
                <xsd:element ref="ns4:DsSaperionFileName" minOccurs="0"/>
                <xsd:element ref="ns2:lenDocumentGroup"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894885-9a97-4f60-9d8f-265904d7f80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element name="lenDocumentGroup" ma:index="19" nillable="true" ma:displayName="Группа документов" ma:default="03. Комплект документов на закупку" ma:format="Dropdown" ma:internalName="lenDocumentGroup">
      <xsd:simpleType>
        <xsd:restriction base="dms:Choice">
          <xsd:enumeration value="01. Распорядительные документы"/>
          <xsd:enumeration value="02. Расчеты"/>
          <xsd:enumeration value="03. Комплект документов на закупку"/>
          <xsd:enumeration value="04. Конкурсная документация"/>
          <xsd:enumeration value="05. Протоколы, составленные в ходе закупки"/>
          <xsd:enumeration value="06. Предложения"/>
          <xsd:enumeration value="07. Иные документы"/>
          <xsd:enumeration value="08. Повторное выставление"/>
        </xsd:restriction>
      </xsd:simpleType>
    </xsd:element>
  </xsd:schema>
  <xsd:schema xmlns:xsd="http://www.w3.org/2001/XMLSchema" xmlns:xs="http://www.w3.org/2001/XMLSchema" xmlns:dms="http://schemas.microsoft.com/office/2006/documentManagement/types" xmlns:pc="http://schemas.microsoft.com/office/infopath/2007/PartnerControls" targetNamespace="87D696D5-61EB-46C3-A090-F867056E698B" elementFormDefault="qualified">
    <xsd:import namespace="http://schemas.microsoft.com/office/2006/documentManagement/types"/>
    <xsd:import namespace="http://schemas.microsoft.com/office/infopath/2007/PartnerControls"/>
    <xsd:element name="dsAttachmentType" ma:index="11" ma:displayName="Тип вложения" ma:default="Иные документы" ma:format="Dropdown" ma:internalName="dsAttachmentType" ma:readOnly="false">
      <xsd:simpleType>
        <xsd:restriction base="dms:Choice">
          <xsd:enumeration value="Аналитическая_записка"/>
          <xsd:enumeration value="Аукционная заявка"/>
          <xsd:enumeration value="Выписка из ГКПЗ"/>
          <xsd:enumeration value="Договор инициатора"/>
          <xsd:enumeration value="Журнал регистрации заявок"/>
          <xsd:enumeration value="Извещение о внесении изменений"/>
          <xsd:enumeration value="Извещение о проведении закупки"/>
          <xsd:enumeration value="Иные документы"/>
          <xsd:enumeration value="Итоговый протокол"/>
          <xsd:enumeration value="Конкурсная документация"/>
          <xsd:enumeration value="Конкурсная заявка участника"/>
          <xsd:enumeration value="Обоснование стоимости"/>
          <xsd:enumeration value="Письмо"/>
          <xsd:enumeration value="Повторное выставление"/>
          <xsd:enumeration value="Поручение на проведение закупочных процедур"/>
          <xsd:enumeration value="Поручение с визой ДИ"/>
          <xsd:enumeration value="Предложения участника"/>
          <xsd:enumeration value="Протокол вскрытия конвертов"/>
          <xsd:enumeration value="Протокол дозапроса документов"/>
          <xsd:enumeration value="Протокол о внесении изменений"/>
          <xsd:enumeration value="Протокол переговоров с участниками"/>
          <xsd:enumeration value="Протокол переторжки"/>
          <xsd:enumeration value="Протокол рабочего совещания комиссии"/>
          <xsd:enumeration value="Протокол рассмотрения"/>
          <xsd:enumeration value="Протокол результатов"/>
          <xsd:enumeration value="Протокол ЦЗО"/>
          <xsd:enumeration value="Распоряжение на проведение закупки"/>
          <xsd:enumeration value="СЗ_запрос_на_согласование_внеплан._закупки"/>
          <xsd:enumeration value="СЗ_ответ_о_согласовании_внеплан._закупки"/>
          <xsd:enumeration value="Служебная записка"/>
          <xsd:enumeration value="Смета"/>
          <xsd:enumeration value="Техническое_задание"/>
          <xsd:enumeration value="Типовая форма договора"/>
          <xsd:enumeration value="Уведомление"/>
          <xsd:enumeration value="Уведомление о принятом решении ЦЗО"/>
          <xsd:enumeration value="Экспертное заключение"/>
        </xsd:restriction>
      </xsd:simpleType>
    </xsd:element>
    <xsd:element name="dsDocType" ma:index="15" nillable="true" ma:displayName="Тип документа" ma:description="" ma:indexed="true" ma:internalName="dsDocType" ma:readOnly="true">
      <xsd:simpleType>
        <xsd:restriction base="dms:Text"/>
      </xsd:simpleType>
    </xsd:element>
    <xsd:element name="DocKind" ma:index="16" nillable="true" ma:displayName="Вид документа" ma:internalName="DocKin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d696d5-61eb-46c3-a090-f867056e698b" elementFormDefault="qualified">
    <xsd:import namespace="http://schemas.microsoft.com/office/2006/documentManagement/types"/>
    <xsd:import namespace="http://schemas.microsoft.com/office/infopath/2007/PartnerControls"/>
    <xsd:element name="CtDsParentPurchaseID" ma:index="13" nillable="true" ma:displayName="CtDsParentPurchaseID" ma:hidden="true" ma:internalName="CtDsParentPurchaseID">
      <xsd:simpleType>
        <xsd:restriction base="dms:Text"/>
      </xsd:simpleType>
    </xsd:element>
    <xsd:element name="CtDsParentPurchaseLookup" ma:index="14" nillable="true" ma:displayName="CtDsParentPurchaseLookup" ma:hidden="true" ma:list="87d696d5-61eb-46c3-a090-f867056e698b" ma:internalName="CtDsParentPurchaseLookup" ma:showField="ID" ma:web="ac894885-9a97-4f60-9d8f-265904d7f808">
      <xsd:simpleType>
        <xsd:restriction base="dms:Lookup"/>
      </xsd:simpleType>
    </xsd:element>
    <xsd:element name="hexUID" ma:index="17" nillable="true" ma:displayName="Идентификатор документ Saperion" ma:internalName="hexUID">
      <xsd:simpleType>
        <xsd:restriction base="dms:Text"/>
      </xsd:simpleType>
    </xsd:element>
    <xsd:element name="DsSaperionFileName" ma:index="18" nillable="true" ma:displayName="Имя исходного файла" ma:internalName="DsSaperionFileNam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55FBB6-AE38-41B5-987D-D1201AFC86FB}">
  <ds:schemaRefs>
    <ds:schemaRef ds:uri="http://schemas.microsoft.com/sharepoint/events"/>
  </ds:schemaRefs>
</ds:datastoreItem>
</file>

<file path=customXml/itemProps2.xml><?xml version="1.0" encoding="utf-8"?>
<ds:datastoreItem xmlns:ds="http://schemas.openxmlformats.org/officeDocument/2006/customXml" ds:itemID="{4E0A4A3B-9DB7-4DB9-A8D5-50F00107DEE1}">
  <ds:schemaRefs>
    <ds:schemaRef ds:uri="http://schemas.microsoft.com/office/2006/metadata/longProperties"/>
  </ds:schemaRefs>
</ds:datastoreItem>
</file>

<file path=customXml/itemProps3.xml><?xml version="1.0" encoding="utf-8"?>
<ds:datastoreItem xmlns:ds="http://schemas.openxmlformats.org/officeDocument/2006/customXml" ds:itemID="{98BCBBC0-2F4B-42C3-98D9-4E8929634B5C}">
  <ds:schemaRefs>
    <ds:schemaRef ds:uri="http://schemas.openxmlformats.org/officeDocument/2006/bibliography"/>
  </ds:schemaRefs>
</ds:datastoreItem>
</file>

<file path=customXml/itemProps4.xml><?xml version="1.0" encoding="utf-8"?>
<ds:datastoreItem xmlns:ds="http://schemas.openxmlformats.org/officeDocument/2006/customXml" ds:itemID="{91B33A0C-F951-471E-B2C2-1CC1EE53BE09}">
  <ds:schemaRefs>
    <ds:schemaRef ds:uri="http://schemas.microsoft.com/office/2006/metadata/properties"/>
    <ds:schemaRef ds:uri="http://schemas.microsoft.com/office/infopath/2007/PartnerControls"/>
    <ds:schemaRef ds:uri="87d696d5-61eb-46c3-a090-f867056e698b"/>
    <ds:schemaRef ds:uri="ac894885-9a97-4f60-9d8f-265904d7f808"/>
    <ds:schemaRef ds:uri="87D696D5-61EB-46C3-A090-F867056E698B"/>
  </ds:schemaRefs>
</ds:datastoreItem>
</file>

<file path=customXml/itemProps5.xml><?xml version="1.0" encoding="utf-8"?>
<ds:datastoreItem xmlns:ds="http://schemas.openxmlformats.org/officeDocument/2006/customXml" ds:itemID="{1C6E202C-18FE-4C01-90E1-5017864F9A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894885-9a97-4f60-9d8f-265904d7f808"/>
    <ds:schemaRef ds:uri="87D696D5-61EB-46C3-A090-F867056E698B"/>
    <ds:schemaRef ds:uri="87d696d5-61eb-46c3-a090-f867056e69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BB885ED-3AB8-4A57-874B-49270B0DFD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Application>Р7-Офис/2025.4.1.1604</Application>
  <Company/>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НА ОКАЗАНИЕ УСЛУГ№ ________</dc:title>
  <dc:creator>RomanchenkoIV</dc:creator>
  <cp:lastModifiedBy>podolskiy.va</cp:lastModifiedBy>
  <cp:revision>8</cp:revision>
  <dcterms:created xsi:type="dcterms:W3CDTF">2024-10-13T12:52:00Z</dcterms:created>
  <dcterms:modified xsi:type="dcterms:W3CDTF">2026-04-03T09:40:53Z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UFQHHMXK7F3H-8-301749</vt:lpwstr>
  </property>
  <property fmtid="{D5CDD505-2E9C-101B-9397-08002B2CF9AE}" pid="3" name="_dlc_DocIdItemGuid">
    <vt:lpwstr>63c0c58e-6689-43c1-858e-1aa16935aeec</vt:lpwstr>
  </property>
  <property fmtid="{D5CDD505-2E9C-101B-9397-08002B2CF9AE}" pid="4" name="_dlc_DocIdUrl">
    <vt:lpwstr>http://len-purchase.energo.ru/_layouts/DocIdRedir.aspx?ID=UFQHHMXK7F3H-8-301749, UFQHHMXK7F3H-8-301749</vt:lpwstr>
  </property>
  <property fmtid="{D5CDD505-2E9C-101B-9397-08002B2CF9AE}" pid="5" name="DocKind">
    <vt:lpwstr>Лот (изм.положения с 2014)</vt:lpwstr>
  </property>
  <property fmtid="{D5CDD505-2E9C-101B-9397-08002B2CF9AE}" pid="6" name="dsDocType">
    <vt:lpwstr>Лот</vt:lpwstr>
  </property>
</Properties>
</file>